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24" w:rsidRPr="0062665D" w:rsidRDefault="00582E24" w:rsidP="0062665D">
      <w:pPr>
        <w:rPr>
          <w:rFonts w:cs="David"/>
          <w:b/>
          <w:bCs/>
          <w:color w:val="000000"/>
          <w:rtl/>
        </w:rPr>
      </w:pPr>
      <w:r w:rsidRPr="00D63DBF">
        <w:rPr>
          <w:rFonts w:cs="David" w:hint="cs"/>
          <w:b/>
          <w:bCs/>
          <w:i/>
          <w:iCs/>
          <w:color w:val="000000"/>
          <w:rtl/>
        </w:rPr>
        <w:t>בס"</w:t>
      </w:r>
      <w:r>
        <w:rPr>
          <w:rFonts w:cs="David" w:hint="cs"/>
          <w:b/>
          <w:bCs/>
          <w:i/>
          <w:iCs/>
          <w:color w:val="000000"/>
          <w:rtl/>
        </w:rPr>
        <w:t xml:space="preserve">ד     </w:t>
      </w:r>
      <w:r w:rsidRPr="00D63DBF">
        <w:rPr>
          <w:rFonts w:cs="David" w:hint="cs"/>
          <w:color w:val="000000"/>
          <w:rtl/>
        </w:rPr>
        <w:t xml:space="preserve"> </w:t>
      </w:r>
      <w:r>
        <w:rPr>
          <w:rFonts w:cs="David" w:hint="cs"/>
          <w:b/>
          <w:bCs/>
          <w:i/>
          <w:iCs/>
          <w:color w:val="000000"/>
          <w:rtl/>
        </w:rPr>
        <w:t xml:space="preserve">                   </w:t>
      </w:r>
      <w:r w:rsidRPr="00813BC5">
        <w:rPr>
          <w:rFonts w:cs="David" w:hint="cs"/>
          <w:b/>
          <w:bCs/>
          <w:i/>
          <w:iCs/>
          <w:color w:val="000000"/>
          <w:rtl/>
        </w:rPr>
        <w:t xml:space="preserve">    </w:t>
      </w:r>
      <w:r w:rsidR="0062665D">
        <w:rPr>
          <w:rFonts w:cs="David" w:hint="cs"/>
          <w:b/>
          <w:bCs/>
          <w:color w:val="000000"/>
          <w:rtl/>
        </w:rPr>
        <w:t xml:space="preserve">               </w:t>
      </w:r>
      <w:r w:rsidRPr="0062665D">
        <w:rPr>
          <w:rFonts w:cs="David" w:hint="cs"/>
          <w:b/>
          <w:bCs/>
          <w:color w:val="000000"/>
          <w:rtl/>
        </w:rPr>
        <w:t>פרשת "צו",  י"ב בניסן .</w:t>
      </w:r>
      <w:r w:rsidRPr="0062665D">
        <w:rPr>
          <w:rFonts w:ascii="Arial" w:hAnsi="Arial" w:cs="David" w:hint="cs"/>
          <w:b/>
          <w:bCs/>
          <w:color w:val="000000"/>
          <w:rtl/>
        </w:rPr>
        <w:t xml:space="preserve">  הפטרה </w:t>
      </w:r>
      <w:r w:rsidR="0062665D">
        <w:rPr>
          <w:rFonts w:ascii="Arial" w:hAnsi="Arial" w:cs="David"/>
          <w:b/>
          <w:bCs/>
          <w:color w:val="000000"/>
          <w:rtl/>
        </w:rPr>
        <w:t>–</w:t>
      </w:r>
      <w:r w:rsidR="0062665D">
        <w:rPr>
          <w:rFonts w:ascii="Arial" w:hAnsi="Arial" w:cs="David" w:hint="cs"/>
          <w:b/>
          <w:bCs/>
          <w:color w:val="000000"/>
          <w:rtl/>
        </w:rPr>
        <w:t>"</w:t>
      </w:r>
      <w:r w:rsidR="0062665D" w:rsidRPr="0062665D">
        <w:rPr>
          <w:rFonts w:ascii="Arial" w:hAnsi="Arial" w:cs="David"/>
          <w:b/>
          <w:bCs/>
          <w:color w:val="000000"/>
          <w:rtl/>
        </w:rPr>
        <w:t>וערבה</w:t>
      </w:r>
      <w:r w:rsidR="0062665D">
        <w:rPr>
          <w:rFonts w:ascii="Arial" w:hAnsi="Arial" w:cs="David" w:hint="cs"/>
          <w:b/>
          <w:bCs/>
          <w:color w:val="000000"/>
          <w:rtl/>
        </w:rPr>
        <w:t>"</w:t>
      </w:r>
      <w:r w:rsidRPr="0062665D">
        <w:rPr>
          <w:rFonts w:cs="David" w:hint="cs"/>
          <w:b/>
          <w:bCs/>
          <w:color w:val="000000"/>
          <w:rtl/>
        </w:rPr>
        <w:t xml:space="preserve">                              גיליון מס' 224</w:t>
      </w:r>
    </w:p>
    <w:p w:rsidR="00582E24" w:rsidRPr="00AC37D4" w:rsidRDefault="00582E24" w:rsidP="00582E24">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582E24" w:rsidRPr="00AC37D4" w:rsidTr="00B35CF1">
        <w:tc>
          <w:tcPr>
            <w:tcW w:w="10080" w:type="dxa"/>
          </w:tcPr>
          <w:p w:rsidR="00582E24" w:rsidRPr="00A01B2F" w:rsidRDefault="00582E24" w:rsidP="00B35CF1">
            <w:pPr>
              <w:pStyle w:val="5"/>
              <w:tabs>
                <w:tab w:val="left" w:pos="0"/>
              </w:tabs>
              <w:rPr>
                <w:rFonts w:ascii="Goudy Old Style" w:hAnsi="Goudy Old Style" w:cs="Guttman Stam"/>
                <w:b/>
                <w:bCs/>
                <w:color w:val="000000"/>
                <w:sz w:val="72"/>
                <w:szCs w:val="72"/>
                <w:rtl/>
              </w:rPr>
            </w:pPr>
            <w:r w:rsidRPr="00A01B2F">
              <w:rPr>
                <w:rFonts w:ascii="Goudy Old Style" w:hAnsi="Goudy Old Style" w:cs="Guttman Stam" w:hint="cs"/>
                <w:b/>
                <w:bCs/>
                <w:color w:val="000000"/>
                <w:sz w:val="72"/>
                <w:szCs w:val="72"/>
                <w:rtl/>
              </w:rPr>
              <w:t>"</w:t>
            </w:r>
            <w:r w:rsidRPr="00A01B2F">
              <w:rPr>
                <w:rFonts w:ascii="Goudy Old Style" w:hAnsi="Goudy Old Style" w:cs="Guttman Stam"/>
                <w:b/>
                <w:bCs/>
                <w:color w:val="000000"/>
                <w:sz w:val="72"/>
                <w:szCs w:val="72"/>
                <w:rtl/>
              </w:rPr>
              <w:t>חסדי אשר וחיה"</w:t>
            </w:r>
          </w:p>
        </w:tc>
      </w:tr>
    </w:tbl>
    <w:p w:rsidR="00582E24" w:rsidRPr="00AC37D4" w:rsidRDefault="00582E24" w:rsidP="00582E24">
      <w:pPr>
        <w:pStyle w:val="5"/>
        <w:jc w:val="left"/>
        <w:rPr>
          <w:b/>
          <w:bCs/>
          <w:i/>
          <w:iCs/>
          <w:color w:val="000000"/>
          <w:sz w:val="28"/>
          <w:szCs w:val="28"/>
          <w:rtl/>
        </w:rPr>
      </w:pPr>
      <w:r w:rsidRPr="00AC37D4">
        <w:rPr>
          <w:rFonts w:hint="cs"/>
          <w:b/>
          <w:bCs/>
          <w:i/>
          <w:iCs/>
          <w:color w:val="000000"/>
          <w:sz w:val="28"/>
          <w:szCs w:val="28"/>
          <w:rtl/>
        </w:rPr>
        <w:t xml:space="preserve">  </w:t>
      </w:r>
    </w:p>
    <w:p w:rsidR="00582E24" w:rsidRPr="00AC37D4" w:rsidRDefault="00582E24" w:rsidP="00582E24">
      <w:pPr>
        <w:pStyle w:val="5"/>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582E24" w:rsidRPr="00AC37D4" w:rsidRDefault="00582E24" w:rsidP="00582E24">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582E24" w:rsidRPr="00722604" w:rsidRDefault="005B2604" w:rsidP="00582E24">
      <w:pPr>
        <w:pStyle w:val="2"/>
        <w:jc w:val="both"/>
        <w:rPr>
          <w:rFonts w:cs="Aharoni"/>
          <w:color w:val="000000"/>
          <w:sz w:val="24"/>
          <w:szCs w:val="24"/>
          <w:u w:val="single"/>
          <w:rtl/>
        </w:rPr>
      </w:pPr>
      <w:r w:rsidRPr="005B2604">
        <w:rPr>
          <w:rFonts w:cs="Aharoni"/>
          <w:noProof/>
          <w:color w:val="000000"/>
          <w:sz w:val="24"/>
          <w:szCs w:val="24"/>
          <w:u w:val="single"/>
          <w:rtl/>
          <w:lang w:val="he-IL"/>
        </w:rPr>
        <w:pict>
          <v:roundrect id="_x0000_s1026" style="position:absolute;left:0;text-align:left;margin-left:-9.75pt;margin-top:-.2pt;width:2in;height:51.6pt;z-index:251660288" arcsize="10923f">
            <v:textbox style="mso-next-textbox:#_x0000_s1026">
              <w:txbxContent>
                <w:p w:rsidR="00582E24" w:rsidRDefault="00582E24" w:rsidP="00582E24">
                  <w:pPr>
                    <w:jc w:val="center"/>
                    <w:rPr>
                      <w:rFonts w:cs="David"/>
                      <w:sz w:val="32"/>
                      <w:szCs w:val="32"/>
                      <w:rtl/>
                    </w:rPr>
                  </w:pPr>
                  <w:r>
                    <w:rPr>
                      <w:rFonts w:cs="David" w:hint="cs"/>
                      <w:b/>
                      <w:bCs/>
                      <w:i/>
                      <w:iCs/>
                      <w:sz w:val="32"/>
                      <w:szCs w:val="32"/>
                      <w:u w:val="single"/>
                      <w:rtl/>
                    </w:rPr>
                    <w:t>זמני השבת:</w:t>
                  </w:r>
                </w:p>
                <w:p w:rsidR="00582E24" w:rsidRDefault="00582E24" w:rsidP="00582E24">
                  <w:pPr>
                    <w:rPr>
                      <w:rFonts w:cs="David"/>
                      <w:b/>
                      <w:bCs/>
                      <w:i/>
                      <w:iCs/>
                      <w:rtl/>
                    </w:rPr>
                  </w:pPr>
                  <w:r>
                    <w:rPr>
                      <w:rFonts w:cs="David" w:hint="cs"/>
                      <w:b/>
                      <w:bCs/>
                      <w:i/>
                      <w:iCs/>
                      <w:rtl/>
                    </w:rPr>
                    <w:t xml:space="preserve">           כניסה:         יציאה:</w:t>
                  </w:r>
                </w:p>
                <w:p w:rsidR="00582E24" w:rsidRDefault="00582E24" w:rsidP="00582E24">
                  <w:pPr>
                    <w:rPr>
                      <w:rFonts w:cs="David"/>
                    </w:rPr>
                  </w:pPr>
                  <w:r>
                    <w:rPr>
                      <w:rFonts w:cs="David" w:hint="cs"/>
                      <w:rtl/>
                    </w:rPr>
                    <w:t>ת"א    18:34           19:34</w:t>
                  </w:r>
                </w:p>
              </w:txbxContent>
            </v:textbox>
          </v:roundrect>
        </w:pict>
      </w:r>
      <w:r w:rsidR="00582E24" w:rsidRPr="00722604">
        <w:rPr>
          <w:rFonts w:cs="Aharoni" w:hint="cs"/>
          <w:b/>
          <w:bCs/>
          <w:color w:val="000000"/>
          <w:sz w:val="24"/>
          <w:szCs w:val="24"/>
          <w:u w:val="single"/>
          <w:rtl/>
        </w:rPr>
        <w:t xml:space="preserve">דבר נשיא העמותה יחיאל ניזרי: </w:t>
      </w:r>
    </w:p>
    <w:p w:rsidR="00582E24" w:rsidRDefault="00582E24" w:rsidP="00582E24">
      <w:pPr>
        <w:pStyle w:val="8"/>
        <w:rPr>
          <w:rFonts w:cs="Aharoni"/>
          <w:b/>
          <w:bCs/>
          <w:color w:val="000000"/>
          <w:rtl/>
        </w:rPr>
      </w:pPr>
      <w:r w:rsidRPr="00722604">
        <w:rPr>
          <w:rFonts w:cs="Aharoni" w:hint="cs"/>
          <w:b/>
          <w:bCs/>
          <w:rtl/>
        </w:rPr>
        <w:t>עמותת "חסדי אשר וחיה" הנה עמותת חסד לנזקקים</w:t>
      </w:r>
      <w:r w:rsidRPr="00722604">
        <w:rPr>
          <w:rFonts w:cs="Aharoni" w:hint="cs"/>
          <w:b/>
          <w:bCs/>
          <w:color w:val="000000"/>
          <w:rtl/>
        </w:rPr>
        <w:t>. העמותה ממוקמת ברחוב</w:t>
      </w:r>
      <w:r>
        <w:rPr>
          <w:rFonts w:cs="Aharoni" w:hint="cs"/>
          <w:b/>
          <w:bCs/>
          <w:color w:val="000000"/>
          <w:rtl/>
        </w:rPr>
        <w:t xml:space="preserve"> בר </w:t>
      </w:r>
      <w:r w:rsidRPr="00722604">
        <w:rPr>
          <w:rFonts w:cs="Aharoni" w:hint="cs"/>
          <w:b/>
          <w:bCs/>
          <w:color w:val="000000"/>
          <w:rtl/>
        </w:rPr>
        <w:t xml:space="preserve">לב 3 </w:t>
      </w:r>
    </w:p>
    <w:p w:rsidR="00582E24" w:rsidRDefault="00582E24" w:rsidP="00582E24">
      <w:pPr>
        <w:pStyle w:val="8"/>
        <w:rPr>
          <w:rFonts w:cs="Aharoni"/>
          <w:b/>
          <w:bCs/>
          <w:color w:val="000000"/>
          <w:rtl/>
        </w:rPr>
      </w:pPr>
      <w:r w:rsidRPr="00722604">
        <w:rPr>
          <w:rFonts w:cs="Aharoni" w:hint="cs"/>
          <w:b/>
          <w:bCs/>
          <w:color w:val="000000"/>
          <w:rtl/>
        </w:rPr>
        <w:t xml:space="preserve">בעיר רמלה, ומתנהלת בחנות מושכרת. </w:t>
      </w:r>
    </w:p>
    <w:p w:rsidR="00582E24" w:rsidRPr="00971860" w:rsidRDefault="00582E24" w:rsidP="00582E24">
      <w:pPr>
        <w:rPr>
          <w:rFonts w:ascii="Arial" w:hAnsi="Arial" w:cs="David"/>
          <w:b/>
          <w:bCs/>
          <w:color w:val="000000"/>
          <w:u w:val="single"/>
          <w:rtl/>
          <w:lang w:eastAsia="en-US"/>
        </w:rPr>
      </w:pPr>
      <w:r w:rsidRPr="00971860">
        <w:rPr>
          <w:rFonts w:ascii="Arial" w:hAnsi="Arial" w:cs="David" w:hint="cs"/>
          <w:b/>
          <w:bCs/>
          <w:color w:val="000000"/>
          <w:u w:val="single"/>
          <w:rtl/>
          <w:lang w:eastAsia="en-US"/>
        </w:rPr>
        <w:t>קוראים יקרים:</w:t>
      </w:r>
    </w:p>
    <w:p w:rsidR="00582E24" w:rsidRPr="00971860" w:rsidRDefault="00582E24" w:rsidP="00582E24">
      <w:pPr>
        <w:rPr>
          <w:rFonts w:asciiTheme="minorBidi" w:hAnsiTheme="minorBidi" w:cs="David"/>
          <w:b/>
          <w:bCs/>
          <w:color w:val="000000"/>
          <w:rtl/>
          <w:lang w:eastAsia="en-US"/>
        </w:rPr>
      </w:pPr>
      <w:r>
        <w:rPr>
          <w:rFonts w:asciiTheme="minorBidi" w:hAnsiTheme="minorBidi" w:cs="David" w:hint="cs"/>
          <w:b/>
          <w:bCs/>
          <w:color w:val="000000"/>
          <w:rtl/>
          <w:lang w:eastAsia="en-US"/>
        </w:rPr>
        <w:t>ה</w:t>
      </w:r>
      <w:r w:rsidRPr="00971860">
        <w:rPr>
          <w:rFonts w:asciiTheme="minorBidi" w:hAnsiTheme="minorBidi" w:cs="David"/>
          <w:b/>
          <w:bCs/>
          <w:color w:val="000000"/>
          <w:rtl/>
          <w:lang w:eastAsia="en-US"/>
        </w:rPr>
        <w:t>נתינה מדגישה את היכולת לחשוב על האחר</w:t>
      </w:r>
      <w:r>
        <w:rPr>
          <w:rFonts w:asciiTheme="minorBidi" w:hAnsiTheme="minorBidi" w:cs="David" w:hint="cs"/>
          <w:b/>
          <w:bCs/>
          <w:color w:val="000000"/>
          <w:rtl/>
          <w:lang w:eastAsia="en-US"/>
        </w:rPr>
        <w:t>!!!</w:t>
      </w:r>
    </w:p>
    <w:p w:rsidR="00582E24" w:rsidRPr="00971860" w:rsidRDefault="00520BC6" w:rsidP="00520BC6">
      <w:pPr>
        <w:rPr>
          <w:rFonts w:asciiTheme="minorBidi" w:hAnsiTheme="minorBidi" w:cs="David"/>
          <w:b/>
          <w:bCs/>
          <w:color w:val="000000"/>
          <w:rtl/>
          <w:lang w:eastAsia="en-US"/>
        </w:rPr>
      </w:pPr>
      <w:r>
        <w:rPr>
          <w:rFonts w:asciiTheme="minorBidi" w:hAnsiTheme="minorBidi" w:cs="David" w:hint="cs"/>
          <w:b/>
          <w:bCs/>
          <w:color w:val="000000"/>
          <w:rtl/>
          <w:lang w:eastAsia="en-US"/>
        </w:rPr>
        <w:t>לקראת חג הפסח הקרב עלינו לטובה חילקה העמותה מעל ל -300 סלי מזון עשירים מכול טוב הכוללים יין בשר דגים מצות ושאר מזונות למען יחגגו גם אלה אשר אין ידם מספקת . העמותה מוקירה תודה לכל אלו אשר תרמו לנזקקים בתוך כך לכל פעילי העמותה ומתנדביה על פועלם . בברכת חג שמח וכשר לכל עם ישראל.</w:t>
      </w:r>
    </w:p>
    <w:p w:rsidR="00582E24" w:rsidRPr="00971860" w:rsidRDefault="00582E24" w:rsidP="00582E24">
      <w:pPr>
        <w:rPr>
          <w:rFonts w:asciiTheme="minorBidi" w:hAnsiTheme="minorBidi" w:cs="David"/>
          <w:b/>
          <w:bCs/>
          <w:color w:val="000000"/>
          <w:rtl/>
          <w:lang w:eastAsia="en-US"/>
        </w:rPr>
      </w:pPr>
      <w:r w:rsidRPr="00971860">
        <w:rPr>
          <w:rFonts w:asciiTheme="minorBidi" w:hAnsiTheme="minorBidi" w:cs="David"/>
          <w:b/>
          <w:bCs/>
          <w:color w:val="000000"/>
          <w:rtl/>
          <w:lang w:eastAsia="en-US"/>
        </w:rPr>
        <w:t>נודה מאוד לכל מי שיוכל</w:t>
      </w:r>
      <w:r w:rsidR="00F23DE1">
        <w:rPr>
          <w:rFonts w:asciiTheme="minorBidi" w:hAnsiTheme="minorBidi" w:cs="David" w:hint="cs"/>
          <w:b/>
          <w:bCs/>
          <w:color w:val="000000"/>
          <w:rtl/>
          <w:lang w:eastAsia="en-US"/>
        </w:rPr>
        <w:t xml:space="preserve">  להמשיך </w:t>
      </w:r>
      <w:r w:rsidRPr="00971860">
        <w:rPr>
          <w:rFonts w:asciiTheme="minorBidi" w:hAnsiTheme="minorBidi" w:cs="David"/>
          <w:b/>
          <w:bCs/>
          <w:color w:val="000000"/>
          <w:rtl/>
          <w:lang w:eastAsia="en-US"/>
        </w:rPr>
        <w:t xml:space="preserve"> לסייע ולו במעט בקיום מצווה חשובה זו.</w:t>
      </w:r>
    </w:p>
    <w:p w:rsidR="00582E24" w:rsidRPr="00971860" w:rsidRDefault="00582E24" w:rsidP="00582E24">
      <w:pPr>
        <w:pStyle w:val="8"/>
        <w:ind w:left="0" w:firstLine="0"/>
        <w:rPr>
          <w:rFonts w:asciiTheme="minorBidi" w:hAnsiTheme="minorBidi"/>
          <w:b/>
          <w:bCs/>
          <w:color w:val="000000"/>
          <w:rtl/>
        </w:rPr>
      </w:pPr>
      <w:r w:rsidRPr="00971860">
        <w:rPr>
          <w:rFonts w:asciiTheme="minorBidi" w:hAnsiTheme="minorBidi"/>
          <w:b/>
          <w:bCs/>
          <w:color w:val="000000"/>
          <w:rtl/>
        </w:rPr>
        <w:t xml:space="preserve">כתוב שהמעשר את כספו מתעשר, זה הדבר היחיד שהקדוש ברוך הוא אומר במקורותינו לעם ישראל "בחנוני נא בזאת". </w:t>
      </w:r>
      <w:r>
        <w:rPr>
          <w:rFonts w:asciiTheme="minorBidi" w:hAnsiTheme="minorBidi" w:hint="cs"/>
          <w:b/>
          <w:bCs/>
          <w:color w:val="000000"/>
          <w:rtl/>
        </w:rPr>
        <w:t xml:space="preserve">כל </w:t>
      </w:r>
      <w:r w:rsidRPr="00971860">
        <w:rPr>
          <w:rFonts w:asciiTheme="minorBidi" w:hAnsiTheme="minorBidi"/>
          <w:b/>
          <w:bCs/>
          <w:color w:val="000000"/>
          <w:rtl/>
        </w:rPr>
        <w:t>המעוניינים לתרום מוזמנים לפנות בטל': 08-9249055, 054-7603024 ,זיווה, 052-8943054, ליפא.</w:t>
      </w:r>
    </w:p>
    <w:p w:rsidR="00582E24" w:rsidRPr="00F23DE1" w:rsidRDefault="00582E24" w:rsidP="00582E24">
      <w:pPr>
        <w:pBdr>
          <w:top w:val="single" w:sz="4" w:space="14" w:color="auto"/>
          <w:left w:val="single" w:sz="4" w:space="0" w:color="auto"/>
          <w:bottom w:val="single" w:sz="4" w:space="1" w:color="auto"/>
          <w:right w:val="single" w:sz="4" w:space="8" w:color="auto"/>
          <w:between w:val="single" w:sz="4" w:space="1" w:color="auto"/>
          <w:bar w:val="single" w:sz="4" w:color="auto"/>
        </w:pBdr>
        <w:rPr>
          <w:color w:val="000000"/>
          <w:rtl/>
        </w:rPr>
      </w:pPr>
      <w:r w:rsidRPr="00AC37D4">
        <w:rPr>
          <w:rFonts w:cs="David" w:hint="cs"/>
          <w:b/>
          <w:bCs/>
          <w:color w:val="000000"/>
          <w:sz w:val="32"/>
          <w:szCs w:val="32"/>
          <w:rtl/>
        </w:rPr>
        <w:t>לעמותה יש אישור לפי סעיף 46 לפקודת המיסים להחזרי מס עבור תרומות</w:t>
      </w:r>
      <w:r w:rsidR="00F23DE1">
        <w:rPr>
          <w:rFonts w:hint="cs"/>
          <w:color w:val="000000"/>
          <w:sz w:val="32"/>
          <w:szCs w:val="32"/>
          <w:rtl/>
        </w:rPr>
        <w:t xml:space="preserve"> 31% </w:t>
      </w:r>
      <w:r w:rsidR="00F23DE1">
        <w:rPr>
          <w:rFonts w:hint="cs"/>
          <w:color w:val="000000"/>
          <w:rtl/>
        </w:rPr>
        <w:t>החזר</w:t>
      </w:r>
    </w:p>
    <w:tbl>
      <w:tblPr>
        <w:tblpPr w:leftFromText="180" w:rightFromText="180" w:vertAnchor="text" w:tblpXSpec="center" w:tblpY="1"/>
        <w:tblOverlap w:val="never"/>
        <w:bidiVisual/>
        <w:tblW w:w="11340" w:type="dxa"/>
        <w:tblInd w:w="1317" w:type="dxa"/>
        <w:tblCellMar>
          <w:left w:w="0" w:type="dxa"/>
          <w:right w:w="0" w:type="dxa"/>
        </w:tblCellMar>
        <w:tblLook w:val="04A0"/>
      </w:tblPr>
      <w:tblGrid>
        <w:gridCol w:w="10760"/>
        <w:gridCol w:w="580"/>
      </w:tblGrid>
      <w:tr w:rsidR="00582E24" w:rsidRPr="007A526A" w:rsidTr="0098661E">
        <w:tc>
          <w:tcPr>
            <w:tcW w:w="10760" w:type="dxa"/>
            <w:tcBorders>
              <w:top w:val="nil"/>
              <w:left w:val="nil"/>
              <w:bottom w:val="nil"/>
              <w:right w:val="nil"/>
            </w:tcBorders>
            <w:vAlign w:val="center"/>
            <w:hideMark/>
          </w:tcPr>
          <w:p w:rsidR="00582E24" w:rsidRPr="0098661E" w:rsidRDefault="00582E24" w:rsidP="00B35CF1">
            <w:pPr>
              <w:spacing w:before="100" w:beforeAutospacing="1" w:after="100" w:afterAutospacing="1"/>
              <w:ind w:right="-142"/>
              <w:jc w:val="center"/>
              <w:rPr>
                <w:rFonts w:cs="David"/>
                <w:b/>
                <w:bCs/>
                <w:sz w:val="32"/>
                <w:szCs w:val="32"/>
                <w:u w:val="single"/>
                <w:rtl/>
                <w:lang w:eastAsia="en-US"/>
              </w:rPr>
            </w:pPr>
          </w:p>
          <w:tbl>
            <w:tblPr>
              <w:bidiVisual/>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6"/>
            </w:tblGrid>
            <w:tr w:rsidR="00582E24" w:rsidRPr="0098661E" w:rsidTr="00B35CF1">
              <w:tc>
                <w:tcPr>
                  <w:tcW w:w="5396" w:type="dxa"/>
                </w:tcPr>
                <w:p w:rsidR="00582E24" w:rsidRPr="0098661E" w:rsidRDefault="00582E24" w:rsidP="00E90C0C">
                  <w:pPr>
                    <w:framePr w:hSpace="180" w:wrap="around" w:vAnchor="text" w:hAnchor="text" w:xAlign="center" w:y="1"/>
                    <w:suppressOverlap/>
                    <w:jc w:val="center"/>
                    <w:rPr>
                      <w:rFonts w:cs="David"/>
                      <w:b/>
                      <w:bCs/>
                      <w:i/>
                      <w:iCs/>
                      <w:sz w:val="44"/>
                      <w:szCs w:val="44"/>
                      <w:u w:val="single"/>
                      <w:rtl/>
                    </w:rPr>
                  </w:pPr>
                  <w:r w:rsidRPr="0098661E">
                    <w:rPr>
                      <w:rFonts w:cs="Guttman Stam" w:hint="cs"/>
                      <w:i/>
                      <w:iCs/>
                      <w:sz w:val="44"/>
                      <w:szCs w:val="44"/>
                      <w:rtl/>
                    </w:rPr>
                    <w:t>מפניני פרשת "צו"</w:t>
                  </w:r>
                </w:p>
              </w:tc>
            </w:tr>
          </w:tbl>
          <w:p w:rsidR="00582E24" w:rsidRPr="0098661E" w:rsidRDefault="00582E24" w:rsidP="00A6112E">
            <w:pPr>
              <w:ind w:left="284"/>
              <w:rPr>
                <w:rFonts w:cs="David"/>
                <w:b/>
                <w:bCs/>
                <w:sz w:val="28"/>
                <w:szCs w:val="28"/>
                <w:u w:val="single"/>
                <w:rtl/>
              </w:rPr>
            </w:pP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"צו את אהרון"</w:t>
            </w:r>
          </w:p>
          <w:p w:rsidR="00582E24" w:rsidRPr="0098661E" w:rsidRDefault="00582E24" w:rsidP="00A6112E">
            <w:pPr>
              <w:ind w:left="284" w:right="360"/>
              <w:rPr>
                <w:rFonts w:cs="David"/>
                <w:b/>
                <w:bCs/>
                <w:rtl/>
              </w:rPr>
            </w:pPr>
            <w:r w:rsidRPr="0098661E">
              <w:rPr>
                <w:rFonts w:cs="David" w:hint="cs"/>
                <w:b/>
                <w:bCs/>
                <w:sz w:val="22"/>
                <w:szCs w:val="22"/>
                <w:rtl/>
              </w:rPr>
              <w:t>אין צו אלא לשון זירוז מיד ולדורות. אמר רבי שמעון: ביותר צריך הכתוב לזרז במקום שיש בו חסרון כיס. (רש"י)</w:t>
            </w:r>
          </w:p>
          <w:p w:rsidR="00582E24" w:rsidRPr="0098661E" w:rsidRDefault="00582E24" w:rsidP="00A6112E">
            <w:pPr>
              <w:ind w:left="284" w:right="360"/>
              <w:rPr>
                <w:rFonts w:cs="David"/>
                <w:rtl/>
              </w:rPr>
            </w:pPr>
            <w:r w:rsidRPr="0098661E">
              <w:rPr>
                <w:rFonts w:cs="David" w:hint="cs"/>
                <w:rtl/>
              </w:rPr>
              <w:t>מעיר כאן האדמו"ר רבי יצחק מאיר מגור, לכל איבריו של האדם יש "כיס"- כעין כיסוי המסוגל למנוע ממנו לבל יעשה את הבלתי רצוי. הפה, למשל, יש לו שפתים שבהן יכול הוא לסגרו כל אימת שהוא רוצה להימנע מדיבורים רעים. האוזן יש לה אליה שאפשר לכפוף אותה לתוכה כדי שלא לשמוע דבר שאינו הגון, העין יש לה עפעף, וכן שאר האיברים המשמשים את חושיו של האדם. לעומת זאת המחשבה אין לה שום כיס לכסות עליה, כי המחשבה משוטטת באדם בכל עת. והנה, מכיוון שהקורבן עולה בא לכפר על מחשבה רעה, לכן אמרה תורה בקרבן עולה "צו", שפירושו זירוז, כי צריך לזרז במקום שיש חסרון כיס, היינו שמחשבת הלב מחוסרת כיס.</w:t>
            </w:r>
          </w:p>
          <w:p w:rsidR="00582E24" w:rsidRPr="0098661E" w:rsidRDefault="00582E24" w:rsidP="00A6112E">
            <w:pPr>
              <w:ind w:left="284"/>
              <w:rPr>
                <w:rFonts w:cs="David"/>
                <w:sz w:val="28"/>
                <w:szCs w:val="28"/>
                <w:rtl/>
              </w:rPr>
            </w:pP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לצד מי בוחר הקב"ה לשהות?</w:t>
            </w:r>
          </w:p>
          <w:p w:rsidR="00582E24" w:rsidRPr="0098661E" w:rsidRDefault="00582E24" w:rsidP="00A6112E">
            <w:pPr>
              <w:ind w:left="284"/>
              <w:rPr>
                <w:rFonts w:cs="David"/>
                <w:b/>
                <w:bCs/>
                <w:rtl/>
              </w:rPr>
            </w:pPr>
            <w:r w:rsidRPr="0098661E">
              <w:rPr>
                <w:rFonts w:cs="David" w:hint="cs"/>
                <w:b/>
                <w:bCs/>
                <w:sz w:val="28"/>
                <w:szCs w:val="28"/>
                <w:u w:val="single"/>
                <w:rtl/>
              </w:rPr>
              <w:t>"זאת תורת העולה היא העולה על מוקדה על המזבח"</w:t>
            </w:r>
          </w:p>
          <w:p w:rsidR="00582E24" w:rsidRPr="0098661E" w:rsidRDefault="00582E24" w:rsidP="00A6112E">
            <w:pPr>
              <w:ind w:left="284"/>
              <w:rPr>
                <w:rFonts w:cs="David"/>
                <w:b/>
                <w:bCs/>
                <w:rtl/>
              </w:rPr>
            </w:pPr>
            <w:r w:rsidRPr="0098661E">
              <w:rPr>
                <w:rFonts w:cs="David" w:hint="cs"/>
                <w:b/>
                <w:bCs/>
                <w:rtl/>
              </w:rPr>
              <w:t>אמר רבי לוי: כל המתגאה אינו נידון אלא באש שנאמר: "היא העולה על מוקדה". (ויקרא רבה)</w:t>
            </w:r>
          </w:p>
          <w:p w:rsidR="00582E24" w:rsidRPr="0098661E" w:rsidRDefault="00582E24" w:rsidP="00A6112E">
            <w:pPr>
              <w:ind w:left="284"/>
              <w:rPr>
                <w:rFonts w:cs="David"/>
                <w:rtl/>
              </w:rPr>
            </w:pPr>
            <w:r w:rsidRPr="0098661E">
              <w:rPr>
                <w:rFonts w:cs="David" w:hint="cs"/>
                <w:rtl/>
              </w:rPr>
              <w:t>מסופר על הצדיק רבי אברהם יהושע השל מאפטא, בעל "אוהב ישראל", שנסע פעם לעשות את השבת בעיר אחת הסמוכה ליאסי (במרכז רומניה). באותו מקום גרו שני בעלי בתים אמידים, שדירותיהם היו מרווחות ומרוהטות בטוב טעם, ושניהם ביקשו להתכבד בכבוד גדול, לארח בביתם את "הרב מאפטא", רבם ומאורם של ישראל.</w:t>
            </w:r>
          </w:p>
          <w:p w:rsidR="00582E24" w:rsidRPr="0098661E" w:rsidRDefault="00582E24" w:rsidP="00A6112E">
            <w:pPr>
              <w:ind w:left="284"/>
              <w:rPr>
                <w:rFonts w:cs="David"/>
                <w:rtl/>
              </w:rPr>
            </w:pPr>
            <w:r w:rsidRPr="0098661E">
              <w:rPr>
                <w:rFonts w:cs="David" w:hint="cs"/>
                <w:rtl/>
              </w:rPr>
              <w:t>התעניין הצדיק מאפטא בטיבם ובמעשיהם של שני בעלי בתים אלה, והוברר לו שאחד מהם אינו מדקדק ביותר במצוות, ועם זאת הוא ענוותן וצנוע ואינו מתהדר בעשירותו. לעומתו נודע העשיר השני כירא שמיים המהדר במצוות, אלא שהיה מתגאה בתורתו ובמעשיו בפני הבריות.</w:t>
            </w:r>
          </w:p>
          <w:p w:rsidR="00582E24" w:rsidRPr="0098661E" w:rsidRDefault="00582E24" w:rsidP="00A6112E">
            <w:pPr>
              <w:ind w:left="284" w:right="180"/>
              <w:rPr>
                <w:rFonts w:cs="David"/>
                <w:b/>
                <w:bCs/>
                <w:rtl/>
              </w:rPr>
            </w:pPr>
            <w:r w:rsidRPr="0098661E">
              <w:rPr>
                <w:rFonts w:cs="David" w:hint="cs"/>
                <w:rtl/>
              </w:rPr>
              <w:t xml:space="preserve">בחר הרב מאפטא להתאכסן אצל בעל הבית הראשון, אף שהיו מרננים אחריו שאינו מדיר עצמו מדבר עבירה. וכאשר נישאל פעם הצדיק על ידי מקורביו, מדוע העדיף אותה אכסניה ופסח על ביתו של הגביר, הנודע בכל העיר כמדקדק במצווה קלה כבחמורה? השיב לשואלים: אותו הגביר נקי אומנם מכל עבירה, אבל כיוון שפגום הוא במידת הגאווה, נאמר עליו בתלמוד: </w:t>
            </w:r>
            <w:r w:rsidRPr="0098661E">
              <w:rPr>
                <w:rFonts w:cs="David" w:hint="cs"/>
                <w:u w:val="single"/>
                <w:rtl/>
              </w:rPr>
              <w:t>"אמר הקדוש ברוך הוא: אין אני  והוא יכולים לדור בעולם</w:t>
            </w:r>
            <w:r w:rsidRPr="0098661E">
              <w:rPr>
                <w:rFonts w:cs="David" w:hint="cs"/>
                <w:rtl/>
              </w:rPr>
              <w:t xml:space="preserve">". ואם הקדוש ברוך הוא , כביכול, אינו יכול להימצא עם בעל גאווה במחיצה אחת </w:t>
            </w:r>
            <w:r w:rsidRPr="0098661E">
              <w:rPr>
                <w:rFonts w:cs="David"/>
                <w:rtl/>
              </w:rPr>
              <w:t>–</w:t>
            </w:r>
            <w:r w:rsidRPr="0098661E">
              <w:rPr>
                <w:rFonts w:cs="David" w:hint="cs"/>
                <w:rtl/>
              </w:rPr>
              <w:t xml:space="preserve"> לא כל שכן אני! אבל הגביר השני שטבועה בו מידת הענווה והצניעות, אף על פי שנכשל כפעם בפעם בעבירה זו או אחרת </w:t>
            </w:r>
            <w:r w:rsidRPr="0098661E">
              <w:rPr>
                <w:rFonts w:cs="David"/>
                <w:rtl/>
              </w:rPr>
              <w:t>–</w:t>
            </w:r>
            <w:r w:rsidRPr="0098661E">
              <w:rPr>
                <w:rFonts w:cs="David" w:hint="cs"/>
                <w:rtl/>
              </w:rPr>
              <w:t xml:space="preserve"> הרי נאמר עליו בתורה: "השוכן איתם בתוך טומאתם". ואם הקדוש ברוך  הוא, כביכול, מוצא לו מקום לשכון בתוך טומאות ישראל </w:t>
            </w:r>
            <w:r w:rsidRPr="0098661E">
              <w:rPr>
                <w:rFonts w:cs="David"/>
                <w:rtl/>
              </w:rPr>
              <w:t>–</w:t>
            </w:r>
            <w:r w:rsidRPr="0098661E">
              <w:rPr>
                <w:rFonts w:cs="David" w:hint="cs"/>
                <w:rtl/>
              </w:rPr>
              <w:t xml:space="preserve"> וודאי שאף אני רשאי להימצא באכסניה שכזו... </w:t>
            </w:r>
          </w:p>
          <w:p w:rsidR="00582E24" w:rsidRPr="0098661E" w:rsidRDefault="00582E24" w:rsidP="00A6112E">
            <w:pPr>
              <w:ind w:left="284" w:right="180"/>
              <w:rPr>
                <w:rFonts w:cs="David"/>
                <w:rtl/>
              </w:rPr>
            </w:pPr>
            <w:r w:rsidRPr="0098661E">
              <w:rPr>
                <w:rFonts w:cs="David" w:hint="cs"/>
                <w:b/>
                <w:bCs/>
                <w:rtl/>
              </w:rPr>
              <w:t>כמה עלינו להתרחק ממידת הגאוו</w:t>
            </w:r>
            <w:r w:rsidRPr="0098661E">
              <w:rPr>
                <w:rFonts w:cs="David" w:hint="eastAsia"/>
                <w:b/>
                <w:bCs/>
                <w:rtl/>
              </w:rPr>
              <w:t>ה</w:t>
            </w:r>
            <w:r w:rsidRPr="0098661E">
              <w:rPr>
                <w:rFonts w:cs="David" w:hint="cs"/>
                <w:b/>
                <w:bCs/>
                <w:rtl/>
              </w:rPr>
              <w:t>!!!</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עידוד לבעל התשובה...</w:t>
            </w:r>
          </w:p>
          <w:p w:rsidR="00582E24" w:rsidRPr="0098661E" w:rsidRDefault="00582E24" w:rsidP="00A6112E">
            <w:pPr>
              <w:ind w:left="284"/>
              <w:rPr>
                <w:rFonts w:cs="David"/>
                <w:b/>
                <w:bCs/>
                <w:rtl/>
              </w:rPr>
            </w:pPr>
            <w:r w:rsidRPr="0098661E">
              <w:rPr>
                <w:rFonts w:cs="David" w:hint="cs"/>
                <w:b/>
                <w:bCs/>
                <w:rtl/>
              </w:rPr>
              <w:t>"במקום אשר תשחט העולה תשחט החטאת"</w:t>
            </w:r>
          </w:p>
          <w:p w:rsidR="00582E24" w:rsidRPr="0098661E" w:rsidRDefault="00582E24" w:rsidP="00A6112E">
            <w:pPr>
              <w:ind w:left="284"/>
              <w:rPr>
                <w:rFonts w:cs="David"/>
                <w:rtl/>
              </w:rPr>
            </w:pPr>
            <w:r w:rsidRPr="0098661E">
              <w:rPr>
                <w:rFonts w:cs="David" w:hint="cs"/>
                <w:rtl/>
              </w:rPr>
              <w:t xml:space="preserve">מעיר כאן בעל "מעגלי צדק", הכתוב בא להורות גודל מעלת הבעל תשובה, שלא יהיה מדוכא בגלל עוונותיו. וכמו שאמר הרמב"ם, שהבעל תשובה לא יחשוב את עצמו מרוחק מה', אלא במקום שתשחט העולה, אשר מביאה הצדיק הגמור, תשחט </w:t>
            </w:r>
            <w:r w:rsidRPr="0098661E">
              <w:rPr>
                <w:rFonts w:cs="David" w:hint="cs"/>
                <w:rtl/>
              </w:rPr>
              <w:lastRenderedPageBreak/>
              <w:t>החטאת, שמביאה הבעל תשובה, ונתקבל לרצון לפני ה'.</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בכל יום קורים לנו ניסים</w:t>
            </w:r>
          </w:p>
          <w:p w:rsidR="00582E24" w:rsidRPr="0098661E" w:rsidRDefault="00582E24" w:rsidP="00A6112E">
            <w:pPr>
              <w:ind w:left="284"/>
              <w:rPr>
                <w:rFonts w:cs="David"/>
                <w:b/>
                <w:bCs/>
                <w:rtl/>
              </w:rPr>
            </w:pPr>
            <w:r w:rsidRPr="0098661E">
              <w:rPr>
                <w:rFonts w:cs="David" w:hint="cs"/>
                <w:b/>
                <w:bCs/>
                <w:rtl/>
              </w:rPr>
              <w:t>"ובשר זבח תודת שלמיו ביום קרבנו יאכל"</w:t>
            </w:r>
          </w:p>
          <w:p w:rsidR="00582E24" w:rsidRPr="0098661E" w:rsidRDefault="00582E24" w:rsidP="00A6112E">
            <w:pPr>
              <w:ind w:left="284"/>
              <w:rPr>
                <w:rFonts w:cs="David"/>
                <w:rtl/>
              </w:rPr>
            </w:pPr>
            <w:r w:rsidRPr="0098661E">
              <w:rPr>
                <w:rFonts w:cs="David" w:hint="cs"/>
                <w:rtl/>
              </w:rPr>
              <w:t xml:space="preserve">שאלו האדמו"ר רבי </w:t>
            </w:r>
            <w:smartTag w:uri="urn:schemas-microsoft-com:office:smarttags" w:element="PersonName">
              <w:smartTagPr>
                <w:attr w:name="ProductID" w:val="אברהם  מרדכי"/>
              </w:smartTagPr>
              <w:r w:rsidRPr="0098661E">
                <w:rPr>
                  <w:rFonts w:cs="David" w:hint="cs"/>
                  <w:rtl/>
                </w:rPr>
                <w:t>אברהם  מרדכי</w:t>
              </w:r>
            </w:smartTag>
            <w:r w:rsidRPr="0098661E">
              <w:rPr>
                <w:rFonts w:cs="David" w:hint="cs"/>
                <w:rtl/>
              </w:rPr>
              <w:t xml:space="preserve"> מגור: מה טעם נאכל קורבן תודה רק ליום אחד, שלא כשאר קרבנות?</w:t>
            </w:r>
          </w:p>
          <w:p w:rsidR="00582E24" w:rsidRPr="0098661E" w:rsidRDefault="00582E24" w:rsidP="00A6112E">
            <w:pPr>
              <w:ind w:left="284"/>
              <w:rPr>
                <w:rFonts w:cs="David"/>
                <w:rtl/>
              </w:rPr>
            </w:pPr>
            <w:r w:rsidRPr="0098661E">
              <w:rPr>
                <w:rFonts w:cs="David" w:hint="cs"/>
                <w:rtl/>
              </w:rPr>
              <w:t xml:space="preserve">השיב האדמו"ר: קורבן תודה מביאים אותו על נס, והרי בכול יום ויום מתרחשים איתנו ניסים חדשים </w:t>
            </w:r>
            <w:r w:rsidRPr="0098661E">
              <w:rPr>
                <w:rFonts w:cs="David"/>
                <w:rtl/>
              </w:rPr>
              <w:t>–</w:t>
            </w:r>
            <w:r w:rsidRPr="0098661E">
              <w:rPr>
                <w:rFonts w:cs="David" w:hint="cs"/>
                <w:rtl/>
              </w:rPr>
              <w:t xml:space="preserve"> ואיך יאכלו מנס של אמש על נס של היום?!</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פעמים "סם  החיים" ופעמים "סם המוות"...</w:t>
            </w:r>
          </w:p>
          <w:p w:rsidR="00582E24" w:rsidRPr="0098661E" w:rsidRDefault="00582E24" w:rsidP="00A6112E">
            <w:pPr>
              <w:ind w:left="284"/>
              <w:rPr>
                <w:rFonts w:cs="David"/>
                <w:b/>
                <w:bCs/>
                <w:rtl/>
              </w:rPr>
            </w:pPr>
            <w:r w:rsidRPr="0098661E">
              <w:rPr>
                <w:rFonts w:cs="David" w:hint="cs"/>
                <w:b/>
                <w:bCs/>
                <w:rtl/>
              </w:rPr>
              <w:t>"זאת התורה לעולה למנחה ולחטאת ולאשם"</w:t>
            </w:r>
          </w:p>
          <w:p w:rsidR="00582E24" w:rsidRPr="0098661E" w:rsidRDefault="00582E24" w:rsidP="00A6112E">
            <w:pPr>
              <w:ind w:left="284"/>
              <w:rPr>
                <w:rFonts w:cs="David"/>
                <w:rtl/>
              </w:rPr>
            </w:pPr>
            <w:r w:rsidRPr="0098661E">
              <w:rPr>
                <w:rFonts w:cs="David" w:hint="cs"/>
                <w:rtl/>
              </w:rPr>
              <w:t xml:space="preserve">הצדיק רבי ברוך ממז'בוז' (נכדו של הבעל שם טוב) היה מפרש פסוק זה בדרך החסידות והמוסר: </w:t>
            </w:r>
          </w:p>
          <w:p w:rsidR="00582E24" w:rsidRPr="0098661E" w:rsidRDefault="00582E24" w:rsidP="00A6112E">
            <w:pPr>
              <w:ind w:left="284"/>
              <w:rPr>
                <w:rFonts w:cs="David"/>
                <w:rtl/>
              </w:rPr>
            </w:pPr>
            <w:r w:rsidRPr="0098661E">
              <w:rPr>
                <w:rFonts w:cs="David" w:hint="cs"/>
                <w:rtl/>
              </w:rPr>
              <w:t>"זאת התורה"-פעמים היא "לעולה למנחה", ופעמים היא "לחטאת ולאשם".</w:t>
            </w:r>
          </w:p>
          <w:p w:rsidR="00582E24" w:rsidRPr="0098661E" w:rsidRDefault="00582E24" w:rsidP="00A6112E">
            <w:pPr>
              <w:ind w:left="284"/>
              <w:rPr>
                <w:rFonts w:cs="David"/>
                <w:rtl/>
              </w:rPr>
            </w:pPr>
            <w:r w:rsidRPr="0098661E">
              <w:rPr>
                <w:rFonts w:cs="David" w:hint="cs"/>
                <w:rtl/>
              </w:rPr>
              <w:t xml:space="preserve">כאשר אדם לומד תורה לשמה, התורה נעשית לו </w:t>
            </w:r>
            <w:smartTag w:uri="urn:schemas-microsoft-com:office:smarttags" w:element="PersonName">
              <w:smartTagPr>
                <w:attr w:name="ProductID" w:val="סם חיים"/>
              </w:smartTagPr>
              <w:r w:rsidRPr="0098661E">
                <w:rPr>
                  <w:rFonts w:cs="David" w:hint="cs"/>
                  <w:rtl/>
                </w:rPr>
                <w:t>סם חיים</w:t>
              </w:r>
            </w:smartTag>
            <w:r w:rsidRPr="0098661E">
              <w:rPr>
                <w:rFonts w:cs="David" w:hint="cs"/>
                <w:rtl/>
              </w:rPr>
              <w:t xml:space="preserve"> ומכפרת לו על כל עוונותיו כקרבנות, שנאמר: "זאת התורה לעולה למנחה". אבל מי שלומד תורה שלא לשמה ושלא על מנת לקיים את הכתוב בה </w:t>
            </w:r>
            <w:r w:rsidRPr="0098661E">
              <w:rPr>
                <w:rFonts w:cs="David"/>
                <w:rtl/>
              </w:rPr>
              <w:t>–</w:t>
            </w:r>
            <w:r w:rsidRPr="0098661E">
              <w:rPr>
                <w:rFonts w:cs="David" w:hint="cs"/>
                <w:rtl/>
              </w:rPr>
              <w:t xml:space="preserve"> התורה נעשית לו חלילה סם מיתה, ונוח לו שלא נברא בעולם, שנאמר: "זאת התורה לחטאת ולאשם".</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 xml:space="preserve">מפתח ל </w:t>
            </w:r>
            <w:r w:rsidRPr="0098661E">
              <w:rPr>
                <w:rFonts w:cs="David"/>
                <w:b/>
                <w:bCs/>
                <w:sz w:val="28"/>
                <w:szCs w:val="28"/>
                <w:u w:val="single"/>
                <w:rtl/>
              </w:rPr>
              <w:t>–</w:t>
            </w:r>
            <w:r w:rsidRPr="0098661E">
              <w:rPr>
                <w:rFonts w:cs="David" w:hint="cs"/>
                <w:b/>
                <w:bCs/>
                <w:sz w:val="28"/>
                <w:szCs w:val="28"/>
                <w:u w:val="single"/>
                <w:rtl/>
              </w:rPr>
              <w:t xml:space="preserve"> 70 שנות חיים</w:t>
            </w:r>
          </w:p>
          <w:p w:rsidR="00582E24" w:rsidRPr="0098661E" w:rsidRDefault="00582E24" w:rsidP="00A6112E">
            <w:pPr>
              <w:ind w:left="284"/>
              <w:rPr>
                <w:rFonts w:cs="David"/>
                <w:b/>
                <w:bCs/>
                <w:rtl/>
              </w:rPr>
            </w:pPr>
            <w:r w:rsidRPr="0098661E">
              <w:rPr>
                <w:rFonts w:cs="David" w:hint="cs"/>
                <w:b/>
                <w:bCs/>
                <w:rtl/>
              </w:rPr>
              <w:t>"ומפתח אהל מועד לא תצאו שבעת ימים"</w:t>
            </w:r>
          </w:p>
          <w:p w:rsidR="00582E24" w:rsidRPr="0098661E" w:rsidRDefault="00582E24" w:rsidP="00A6112E">
            <w:pPr>
              <w:ind w:left="284"/>
              <w:rPr>
                <w:rFonts w:cs="David"/>
                <w:rtl/>
              </w:rPr>
            </w:pPr>
            <w:r w:rsidRPr="0098661E">
              <w:rPr>
                <w:rFonts w:cs="David" w:hint="cs"/>
                <w:rtl/>
              </w:rPr>
              <w:t>יש לפרש בדרך דרוש ומוסר, כי שבעת ימים האמורים כאן מכוונים כנגד שבעים שנות חייו של האדם בעולם הזה, וצריך הוא לנצלם לתורה ולמצוות, ולקיים את הפסוק: "שבתי בבית ה' כל ימי חיי", דהיינו שישב כל ימיו בבית המדרש ללמוד תורה, שגם כאשר מתעסק בפרנסתו כוונתו היא כדי שיתפרנס בכבוד ועל ידי כך יוכל לחזור ללימודו וללמוד ללא הפרעות, וממילא גם כאשר מתעסק בפרנסתו נחשב לו כאילו לומד תורה.</w:t>
            </w:r>
          </w:p>
          <w:p w:rsidR="00582E24" w:rsidRPr="0098661E" w:rsidRDefault="00582E24" w:rsidP="00A6112E">
            <w:pPr>
              <w:ind w:left="284"/>
              <w:rPr>
                <w:rFonts w:cs="David"/>
                <w:rtl/>
              </w:rPr>
            </w:pPr>
            <w:r w:rsidRPr="0098661E">
              <w:rPr>
                <w:rFonts w:cs="David" w:hint="cs"/>
                <w:rtl/>
              </w:rPr>
              <w:t xml:space="preserve">וזהו שאמר הכתוב: "ומפתח אהל מועד לא תצאו שבעת ימים" </w:t>
            </w:r>
            <w:r w:rsidRPr="0098661E">
              <w:rPr>
                <w:rFonts w:cs="David"/>
                <w:rtl/>
              </w:rPr>
              <w:t>–</w:t>
            </w:r>
            <w:r w:rsidRPr="0098661E">
              <w:rPr>
                <w:rFonts w:cs="David" w:hint="cs"/>
                <w:rtl/>
              </w:rPr>
              <w:t xml:space="preserve"> שאין לו לאדם לצאת מפתח בית המדרש, במשך שבעים שנות חייו, שגם כאשר מתעסק בפרנסתו, צריך לכוון ולחשוב שמטרתו היא ללמוד תורה ללא הפרעות, בבחינת "בכל דרכיך דעהו", ואז נחשב כאילו לא יוצא מפתח בית המדרש לעולם.</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יש לזכור להכין צידה לדרך</w:t>
            </w:r>
          </w:p>
          <w:p w:rsidR="00582E24" w:rsidRPr="0098661E" w:rsidRDefault="00582E24" w:rsidP="00A6112E">
            <w:pPr>
              <w:ind w:left="284"/>
              <w:rPr>
                <w:rFonts w:cs="David"/>
                <w:b/>
                <w:bCs/>
                <w:rtl/>
              </w:rPr>
            </w:pPr>
            <w:r w:rsidRPr="0098661E">
              <w:rPr>
                <w:rFonts w:cs="David" w:hint="cs"/>
                <w:b/>
                <w:bCs/>
                <w:rtl/>
              </w:rPr>
              <w:t>"ושמרתם את משמרת ה' ולא תמותו כי כן ציוותי"</w:t>
            </w:r>
          </w:p>
          <w:p w:rsidR="00582E24" w:rsidRPr="0098661E" w:rsidRDefault="00582E24" w:rsidP="00A6112E">
            <w:pPr>
              <w:ind w:left="284"/>
              <w:rPr>
                <w:rFonts w:cs="David"/>
                <w:rtl/>
              </w:rPr>
            </w:pPr>
            <w:r w:rsidRPr="0098661E">
              <w:rPr>
                <w:rFonts w:cs="David" w:hint="cs"/>
                <w:rtl/>
              </w:rPr>
              <w:t>זיכרון המוות והפחד מין הדין של מעלה, הוא אחד האמצעים הבדוקים שהציעו חכמינו לשמור את משמרת ה', ולהירתע מן החטא, וכגון "הסתכל בשלושה דברים ואין אתה בא לידי עבירה... ולאן אתה הולך".</w:t>
            </w:r>
          </w:p>
          <w:p w:rsidR="00582E24" w:rsidRPr="0098661E" w:rsidRDefault="00582E24" w:rsidP="00A6112E">
            <w:pPr>
              <w:ind w:left="284"/>
              <w:rPr>
                <w:rFonts w:cs="David"/>
                <w:rtl/>
              </w:rPr>
            </w:pPr>
            <w:r w:rsidRPr="0098661E">
              <w:rPr>
                <w:rFonts w:cs="David" w:hint="cs"/>
                <w:rtl/>
              </w:rPr>
              <w:t>מדוע אם כן, כה רחוק האדם מהרגשת יום המיתה, ומהידיעה המוחשית כי החיים יכולים להיפסק יום אחד?</w:t>
            </w:r>
          </w:p>
          <w:p w:rsidR="00582E24" w:rsidRPr="0098661E" w:rsidRDefault="00582E24" w:rsidP="00A6112E">
            <w:pPr>
              <w:ind w:left="284"/>
              <w:rPr>
                <w:rFonts w:cs="David"/>
                <w:rtl/>
              </w:rPr>
            </w:pPr>
            <w:r w:rsidRPr="0098661E">
              <w:rPr>
                <w:rFonts w:cs="David" w:hint="cs"/>
                <w:rtl/>
              </w:rPr>
              <w:t xml:space="preserve">השיב על כך הגאון רבי </w:t>
            </w:r>
            <w:smartTag w:uri="urn:schemas-microsoft-com:office:smarttags" w:element="PersonName">
              <w:smartTagPr>
                <w:attr w:name="ProductID" w:val="יוסף שלמה"/>
              </w:smartTagPr>
              <w:r w:rsidRPr="0098661E">
                <w:rPr>
                  <w:rFonts w:cs="David" w:hint="cs"/>
                  <w:rtl/>
                </w:rPr>
                <w:t>יוסף שלמה</w:t>
              </w:r>
            </w:smartTag>
            <w:r w:rsidRPr="0098661E">
              <w:rPr>
                <w:rFonts w:cs="David" w:hint="cs"/>
                <w:rtl/>
              </w:rPr>
              <w:t xml:space="preserve"> כהנמן מפוניבז': מפני שהנשמה אשר בגוף נצחית היא וחיה לעולם, ואין ביכולתה  לחוש מציאות זו שהחיים ייפסקו פעם, לפיכך מצינו שכתב הרא"ש ב"אורחות חיים" שלו "זכור המוות תמיד, וצידה לדרך הכן", באשר הנשמה אינה מרגישה בחלוף הזמן, כי היא למעלה ממנו, ורק על ידי ההשבה אל הלב "תמיד", מסוגל האדם להבין ולקלוט זאת.</w:t>
            </w:r>
          </w:p>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582E24" w:rsidRPr="0098661E" w:rsidTr="00B35CF1">
              <w:trPr>
                <w:jc w:val="center"/>
              </w:trPr>
              <w:tc>
                <w:tcPr>
                  <w:tcW w:w="3060" w:type="dxa"/>
                </w:tcPr>
                <w:p w:rsidR="00582E24" w:rsidRPr="0098661E" w:rsidRDefault="00582E24" w:rsidP="00E90C0C">
                  <w:pPr>
                    <w:framePr w:hSpace="180" w:wrap="around" w:vAnchor="text" w:hAnchor="text" w:xAlign="center" w:y="1"/>
                    <w:ind w:right="360"/>
                    <w:suppressOverlap/>
                    <w:jc w:val="center"/>
                    <w:rPr>
                      <w:rFonts w:cs="David"/>
                      <w:b/>
                      <w:bCs/>
                      <w:i/>
                      <w:iCs/>
                      <w:sz w:val="44"/>
                      <w:szCs w:val="44"/>
                      <w:u w:val="single"/>
                      <w:rtl/>
                    </w:rPr>
                  </w:pPr>
                  <w:r w:rsidRPr="0098661E">
                    <w:rPr>
                      <w:rFonts w:cs="Guttman Stam" w:hint="cs"/>
                      <w:i/>
                      <w:iCs/>
                      <w:sz w:val="44"/>
                      <w:szCs w:val="44"/>
                      <w:rtl/>
                    </w:rPr>
                    <w:t>פינת ההלכה</w:t>
                  </w:r>
                </w:p>
              </w:tc>
            </w:tr>
          </w:tbl>
          <w:p w:rsidR="00582E24" w:rsidRPr="0098661E" w:rsidRDefault="00582E24" w:rsidP="00A6112E">
            <w:pPr>
              <w:ind w:left="284"/>
              <w:rPr>
                <w:rStyle w:val="ae"/>
                <w:rFonts w:ascii="Arial" w:hAnsi="Arial"/>
                <w:sz w:val="28"/>
                <w:szCs w:val="28"/>
                <w:u w:val="single"/>
                <w:rtl/>
              </w:rPr>
            </w:pPr>
            <w:r w:rsidRPr="0098661E">
              <w:rPr>
                <w:rStyle w:val="ae"/>
                <w:rFonts w:ascii="Arial" w:hAnsi="Arial" w:hint="cs"/>
                <w:sz w:val="28"/>
                <w:szCs w:val="28"/>
                <w:u w:val="single"/>
                <w:rtl/>
              </w:rPr>
              <w:t>"מי האיש החפץ חיים?"</w:t>
            </w:r>
          </w:p>
          <w:p w:rsidR="00582E24" w:rsidRPr="0098661E" w:rsidRDefault="00582E24" w:rsidP="00A6112E">
            <w:pPr>
              <w:ind w:left="284"/>
              <w:rPr>
                <w:rFonts w:cs="David"/>
              </w:rPr>
            </w:pPr>
            <w:r w:rsidRPr="0098661E">
              <w:rPr>
                <w:rFonts w:cs="David" w:hint="cs"/>
                <w:b/>
                <w:bCs/>
                <w:u w:val="single"/>
                <w:rtl/>
              </w:rPr>
              <w:t>א.זהירות באיסור לשון הרע</w:t>
            </w:r>
          </w:p>
          <w:p w:rsidR="00582E24" w:rsidRPr="0098661E" w:rsidRDefault="00582E24" w:rsidP="00A6112E">
            <w:pPr>
              <w:ind w:left="284"/>
              <w:rPr>
                <w:rFonts w:cs="David"/>
                <w:rtl/>
              </w:rPr>
            </w:pPr>
            <w:r w:rsidRPr="0098661E">
              <w:rPr>
                <w:rFonts w:cs="David" w:hint="cs"/>
                <w:b/>
                <w:bCs/>
                <w:rtl/>
              </w:rPr>
              <w:t> </w:t>
            </w:r>
            <w:r w:rsidRPr="0098661E">
              <w:rPr>
                <w:rFonts w:cs="David" w:hint="cs"/>
                <w:rtl/>
              </w:rPr>
              <w:t>העובדה שדברי גנות נאמרו מתוך כוונה לתועלת אינה מתירה לשומע לקבל זאת כעובדה.</w:t>
            </w:r>
          </w:p>
          <w:p w:rsidR="00582E24" w:rsidRPr="0098661E" w:rsidRDefault="00582E24" w:rsidP="00A6112E">
            <w:pPr>
              <w:ind w:left="284"/>
              <w:rPr>
                <w:rFonts w:cs="David"/>
                <w:rtl/>
              </w:rPr>
            </w:pPr>
            <w:r w:rsidRPr="0098661E">
              <w:rPr>
                <w:rFonts w:cs="David" w:hint="cs"/>
                <w:rtl/>
              </w:rPr>
              <w:t>מותר לשמוע דבר גנות לשם תועלת, אבל אסור להאמין למידע שלילי זה.</w:t>
            </w:r>
          </w:p>
          <w:p w:rsidR="00582E24" w:rsidRPr="0098661E" w:rsidRDefault="00582E24" w:rsidP="00A6112E">
            <w:pPr>
              <w:ind w:left="284"/>
              <w:rPr>
                <w:rFonts w:cs="David"/>
                <w:rtl/>
              </w:rPr>
            </w:pPr>
            <w:r w:rsidRPr="0098661E">
              <w:rPr>
                <w:rFonts w:cs="David" w:hint="cs"/>
                <w:rtl/>
              </w:rPr>
              <w:t>מותר לאדם לפעול על יסוד מידע כזה בהביאו בחשבון שיתכן שיש בכך אמת.</w:t>
            </w:r>
          </w:p>
          <w:p w:rsidR="00582E24" w:rsidRPr="0098661E" w:rsidRDefault="00582E24" w:rsidP="00A6112E">
            <w:pPr>
              <w:ind w:left="284"/>
              <w:rPr>
                <w:rFonts w:cs="David"/>
                <w:rtl/>
              </w:rPr>
            </w:pPr>
            <w:r w:rsidRPr="0098661E">
              <w:rPr>
                <w:rFonts w:cs="David" w:hint="cs"/>
                <w:rtl/>
              </w:rPr>
              <w:t xml:space="preserve">משום כך התנאי הראשון לדיבור לשם תועלת הוא שהאדם יודע ממקור ראשון את המידע השלילי אותו הוא מוסר , </w:t>
            </w:r>
          </w:p>
          <w:p w:rsidR="00582E24" w:rsidRPr="0098661E" w:rsidRDefault="00582E24" w:rsidP="00A6112E">
            <w:pPr>
              <w:ind w:left="284"/>
              <w:rPr>
                <w:rFonts w:cs="David"/>
                <w:rtl/>
              </w:rPr>
            </w:pPr>
            <w:r w:rsidRPr="0098661E">
              <w:rPr>
                <w:rFonts w:cs="David" w:hint="cs"/>
                <w:rtl/>
              </w:rPr>
              <w:t>היות ואין לאחרים לקבל לשון הרע כעובדה, אין הוא יכול להציג זאת לאחרים כעובדה.במצבים שבהם מותר למסור הלאה מידע מכלי שני,נדרש האדם לציין שהוא שמע זאת מאחרים ואין הוא בטוח בדיוקם של הדברים.</w:t>
            </w:r>
          </w:p>
          <w:p w:rsidR="00582E24" w:rsidRPr="0098661E" w:rsidRDefault="00582E24" w:rsidP="00A6112E">
            <w:pPr>
              <w:ind w:left="284"/>
              <w:rPr>
                <w:rFonts w:cs="David"/>
                <w:b/>
                <w:bCs/>
                <w:u w:val="single"/>
              </w:rPr>
            </w:pPr>
            <w:r w:rsidRPr="0098661E">
              <w:rPr>
                <w:rFonts w:cs="David" w:hint="cs"/>
                <w:b/>
                <w:bCs/>
                <w:u w:val="single"/>
                <w:rtl/>
              </w:rPr>
              <w:t>ב.הערות תמימות</w:t>
            </w:r>
          </w:p>
          <w:p w:rsidR="00582E24" w:rsidRPr="0098661E" w:rsidRDefault="00582E24" w:rsidP="00A6112E">
            <w:pPr>
              <w:ind w:left="284"/>
              <w:rPr>
                <w:rFonts w:cs="David"/>
                <w:rtl/>
              </w:rPr>
            </w:pPr>
            <w:r w:rsidRPr="0098661E">
              <w:rPr>
                <w:rFonts w:cs="David" w:hint="cs"/>
                <w:rtl/>
              </w:rPr>
              <w:t> יש פעמים שההלכה מקבלת הערות "תמימות" כעובדות. לדוגמא, כשהן נאמרות מפי מסיח לפי תומו שאינו מודע לתוצאות דבריו. ככלל, אנשים אינם משקרים שלא לצורך, כך שכאשר אדם אינו מודע לכך שהוא אומר דברים בעלי משמעות, יש להניח שהוא דובר אמת. ההלכה מעניקה לאמירות כאלו תוקף של עדות בשני מצבים:</w:t>
            </w:r>
          </w:p>
          <w:p w:rsidR="00582E24" w:rsidRPr="0098661E" w:rsidRDefault="00582E24" w:rsidP="00A6112E">
            <w:pPr>
              <w:ind w:left="284"/>
              <w:rPr>
                <w:rFonts w:cs="David"/>
                <w:rtl/>
              </w:rPr>
            </w:pPr>
            <w:r w:rsidRPr="0098661E">
              <w:rPr>
                <w:rFonts w:cs="David" w:hint="cs"/>
                <w:rtl/>
              </w:rPr>
              <w:t>כאשר בטוח שבסופו של דבר תתגלה האמת לכל. אנשים אינם ממציאים סיפורים כאשר ברור להם שדברי השקר שלהם יתגלו במלואם.</w:t>
            </w:r>
            <w:r w:rsidRPr="0098661E">
              <w:rPr>
                <w:rFonts w:cs="David"/>
                <w:rtl/>
              </w:rPr>
              <w:t xml:space="preserve"> </w:t>
            </w:r>
            <w:r w:rsidRPr="0098661E">
              <w:rPr>
                <w:rFonts w:cs="David" w:hint="cs"/>
                <w:rtl/>
              </w:rPr>
              <w:t>כדי לקבוע שפלוני אינו בחיים.</w:t>
            </w:r>
            <w:r w:rsidRPr="0098661E">
              <w:rPr>
                <w:rFonts w:cs="David"/>
                <w:rtl/>
              </w:rPr>
              <w:t xml:space="preserve"> </w:t>
            </w:r>
            <w:r w:rsidRPr="0098661E">
              <w:rPr>
                <w:rFonts w:cs="David" w:hint="cs"/>
                <w:rtl/>
              </w:rPr>
              <w:t>לעומת זאת, אין תוקף להערות שליליות "תמימות". הרי הן לשון הרע ואסור להאמין להן.</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כל השומר שבת השבת משמרתו...</w:t>
            </w:r>
          </w:p>
          <w:p w:rsidR="00582E24" w:rsidRPr="0098661E" w:rsidRDefault="00582E24" w:rsidP="00A6112E">
            <w:pPr>
              <w:ind w:left="284"/>
              <w:rPr>
                <w:rFonts w:cs="David"/>
                <w:snapToGrid w:val="0"/>
                <w:rtl/>
              </w:rPr>
            </w:pPr>
            <w:r w:rsidRPr="0098661E">
              <w:rPr>
                <w:rFonts w:cs="David" w:hint="cs"/>
                <w:b/>
                <w:bCs/>
                <w:snapToGrid w:val="0"/>
                <w:rtl/>
              </w:rPr>
              <w:t>א</w:t>
            </w:r>
            <w:r w:rsidRPr="0098661E">
              <w:rPr>
                <w:rFonts w:cs="David" w:hint="cs"/>
                <w:snapToGrid w:val="0"/>
                <w:rtl/>
              </w:rPr>
              <w:t xml:space="preserve">.אסור לפתוח דלת או חלון נגד נר דולק כשהוא קרוב להם, שמא יכבה על ידי זה אבל מותר לסגור דלת וחלון. ופתח התנור שיש בו אש, אסור בין לפתוח בין לסגור, כי על ידי זה הוא מבעיר או מכבה. </w:t>
            </w:r>
          </w:p>
          <w:p w:rsidR="00582E24" w:rsidRPr="0098661E" w:rsidRDefault="00582E24" w:rsidP="00A6112E">
            <w:pPr>
              <w:ind w:left="284"/>
              <w:rPr>
                <w:rFonts w:cs="David"/>
                <w:snapToGrid w:val="0"/>
                <w:rtl/>
              </w:rPr>
            </w:pPr>
            <w:r w:rsidRPr="0098661E">
              <w:rPr>
                <w:rFonts w:cs="David" w:hint="cs"/>
                <w:snapToGrid w:val="0"/>
                <w:rtl/>
              </w:rPr>
              <w:t xml:space="preserve">(עיקר המלאכות שנאסרו לנו לעשותם בשבת, כבר נודעו לרוב בני ישראל, ולא נכתוב כאן רק מדברים שלא נודעו והמה דברים שכיחים). </w:t>
            </w:r>
          </w:p>
          <w:p w:rsidR="00582E24" w:rsidRPr="0098661E" w:rsidRDefault="00582E24" w:rsidP="00A6112E">
            <w:pPr>
              <w:ind w:left="284"/>
              <w:rPr>
                <w:rFonts w:cs="David"/>
                <w:rtl/>
              </w:rPr>
            </w:pPr>
            <w:r w:rsidRPr="0098661E">
              <w:rPr>
                <w:rFonts w:cs="David" w:hint="cs"/>
                <w:b/>
                <w:bCs/>
                <w:snapToGrid w:val="0"/>
                <w:rtl/>
              </w:rPr>
              <w:t>ב</w:t>
            </w:r>
            <w:r w:rsidRPr="0098661E">
              <w:rPr>
                <w:rFonts w:cs="David" w:hint="cs"/>
                <w:snapToGrid w:val="0"/>
                <w:rtl/>
              </w:rPr>
              <w:t>.אסור להשתמש לאור הנר דבר שצריך עיון קצת, גזרו רבנן שמא ישכח ויטה את הנר, לקרב את השמן אל הפתילה, ויתחייב משום מבעיר ושנים מותרין לקרות מתוך ספר אחד בעניי</w:t>
            </w:r>
            <w:r w:rsidRPr="0098661E">
              <w:rPr>
                <w:rFonts w:cs="David" w:hint="eastAsia"/>
                <w:snapToGrid w:val="0"/>
                <w:rtl/>
              </w:rPr>
              <w:t>ן</w:t>
            </w:r>
            <w:r w:rsidRPr="0098661E">
              <w:rPr>
                <w:rFonts w:cs="David" w:hint="cs"/>
                <w:snapToGrid w:val="0"/>
                <w:rtl/>
              </w:rPr>
              <w:t xml:space="preserve"> אחד, שאם יבא אחד להטות, חברו יזכירהו. ובנרות שלנו שהחלב או השעוה כרוך על הפתילה נוהגים להתיר, אך צריך לעשות איזה היכר, שלא יבא לקצוץ ראש הפתילה שנעשה פחם, ולהרמב"ם הוי איסור דאורייתא ואפילו על ידי אינו יהודי אסור לקצוץ ראש הפתילה.</w:t>
            </w:r>
          </w:p>
          <w:p w:rsidR="003B0B9F" w:rsidRPr="0098661E" w:rsidRDefault="003B0B9F" w:rsidP="00A6112E">
            <w:pPr>
              <w:ind w:left="284"/>
              <w:rPr>
                <w:rFonts w:cs="David"/>
                <w:rtl/>
              </w:rPr>
            </w:pPr>
          </w:p>
          <w:p w:rsidR="0062665D" w:rsidRPr="0098661E" w:rsidRDefault="0062665D" w:rsidP="00A6112E">
            <w:pPr>
              <w:ind w:left="284"/>
              <w:rPr>
                <w:rFonts w:cs="David"/>
                <w:rtl/>
              </w:rPr>
            </w:pPr>
          </w:p>
          <w:p w:rsidR="003B0B9F" w:rsidRPr="0098661E" w:rsidRDefault="003B0B9F" w:rsidP="00A6112E">
            <w:pPr>
              <w:ind w:left="284"/>
              <w:rPr>
                <w:rFonts w:cs="David"/>
                <w:rtl/>
              </w:rPr>
            </w:pPr>
          </w:p>
          <w:p w:rsidR="00582E24" w:rsidRPr="0098661E" w:rsidRDefault="00582E24" w:rsidP="00A6112E">
            <w:pPr>
              <w:ind w:left="284"/>
              <w:rPr>
                <w:rFonts w:cs="David"/>
                <w:rtl/>
              </w:rPr>
            </w:pPr>
          </w:p>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582E24" w:rsidRPr="0098661E" w:rsidTr="00B35CF1">
              <w:trPr>
                <w:jc w:val="center"/>
              </w:trPr>
              <w:tc>
                <w:tcPr>
                  <w:tcW w:w="3060" w:type="dxa"/>
                </w:tcPr>
                <w:p w:rsidR="00582E24" w:rsidRPr="0098661E" w:rsidRDefault="00582E24" w:rsidP="00E90C0C">
                  <w:pPr>
                    <w:framePr w:hSpace="180" w:wrap="around" w:vAnchor="text" w:hAnchor="text" w:xAlign="center" w:y="1"/>
                    <w:ind w:right="360"/>
                    <w:suppressOverlap/>
                    <w:jc w:val="center"/>
                    <w:rPr>
                      <w:rFonts w:cs="David"/>
                      <w:b/>
                      <w:bCs/>
                      <w:i/>
                      <w:iCs/>
                      <w:sz w:val="44"/>
                      <w:szCs w:val="44"/>
                      <w:u w:val="single"/>
                      <w:rtl/>
                    </w:rPr>
                  </w:pPr>
                  <w:r w:rsidRPr="0098661E">
                    <w:rPr>
                      <w:rFonts w:cs="Guttman Stam" w:hint="cs"/>
                      <w:i/>
                      <w:iCs/>
                      <w:sz w:val="44"/>
                      <w:szCs w:val="44"/>
                      <w:rtl/>
                    </w:rPr>
                    <w:lastRenderedPageBreak/>
                    <w:t>מעשה שהיה</w:t>
                  </w:r>
                </w:p>
              </w:tc>
            </w:tr>
          </w:tbl>
          <w:p w:rsidR="003B0B9F" w:rsidRPr="003B0B9F" w:rsidRDefault="003B0B9F" w:rsidP="00E90C0C">
            <w:pPr>
              <w:spacing w:before="100" w:beforeAutospacing="1" w:after="100" w:afterAutospacing="1"/>
              <w:ind w:left="284"/>
              <w:rPr>
                <w:rFonts w:ascii="Arial" w:hAnsi="Arial" w:cs="Arial"/>
                <w:color w:val="FFFFFF"/>
                <w:sz w:val="21"/>
                <w:szCs w:val="21"/>
                <w:rtl/>
                <w:lang w:eastAsia="en-US"/>
              </w:rPr>
            </w:pPr>
            <w:r w:rsidRPr="00E90C0C">
              <w:rPr>
                <w:rFonts w:ascii="Arial" w:hAnsi="Arial" w:cs="David"/>
                <w:b/>
                <w:bCs/>
                <w:color w:val="000000" w:themeColor="text1"/>
                <w:rtl/>
                <w:lang w:eastAsia="en-US"/>
              </w:rPr>
              <w:t>מלמד</w:t>
            </w:r>
            <w:r w:rsidR="00E90C0C" w:rsidRPr="00E90C0C">
              <w:rPr>
                <w:rFonts w:ascii="Arial" w:hAnsi="Arial" w:cs="David" w:hint="cs"/>
                <w:b/>
                <w:bCs/>
                <w:color w:val="000000" w:themeColor="text1"/>
                <w:rtl/>
                <w:lang w:eastAsia="en-US"/>
              </w:rPr>
              <w:t>,</w:t>
            </w:r>
            <w:r w:rsidR="00E90C0C">
              <w:rPr>
                <w:rFonts w:ascii="Arial" w:hAnsi="Arial" w:cs="David" w:hint="cs"/>
                <w:color w:val="000000" w:themeColor="text1"/>
                <w:lang w:eastAsia="en-US"/>
              </w:rPr>
              <w:t xml:space="preserve"> </w:t>
            </w:r>
            <w:r w:rsidRPr="0098661E">
              <w:rPr>
                <w:rFonts w:ascii="Arial" w:hAnsi="Arial" w:cs="David"/>
                <w:color w:val="000000" w:themeColor="text1"/>
                <w:rtl/>
                <w:lang w:eastAsia="en-US"/>
              </w:rPr>
              <w:t>יהודי עני</w:t>
            </w:r>
            <w:r w:rsidR="00E90C0C">
              <w:rPr>
                <w:rFonts w:ascii="Arial" w:hAnsi="Arial" w:cs="David" w:hint="cs"/>
                <w:color w:val="000000" w:themeColor="text1"/>
                <w:rtl/>
                <w:lang w:eastAsia="en-US"/>
              </w:rPr>
              <w:t>,</w:t>
            </w:r>
            <w:r w:rsidRPr="0098661E">
              <w:rPr>
                <w:rFonts w:ascii="Arial" w:hAnsi="Arial" w:cs="David"/>
                <w:color w:val="000000" w:themeColor="text1"/>
                <w:rtl/>
                <w:lang w:eastAsia="en-US"/>
              </w:rPr>
              <w:t xml:space="preserve"> לימד שנים רבות בעיירות שונות ואסף פרוטה לפרוטה כדי שיוכל להשיא את בתו. הגיע שעתו לשוב לביתו שבפראג שם חיכו לו אשתו וילדיו</w:t>
            </w:r>
            <w:r w:rsidR="00E90C0C">
              <w:rPr>
                <w:rFonts w:ascii="Arial" w:hAnsi="Arial" w:cs="David" w:hint="cs"/>
                <w:color w:val="000000" w:themeColor="text1"/>
                <w:rtl/>
                <w:lang w:eastAsia="en-US"/>
              </w:rPr>
              <w:t xml:space="preserve">. </w:t>
            </w:r>
            <w:r w:rsidRPr="0098661E">
              <w:rPr>
                <w:rFonts w:ascii="Arial" w:hAnsi="Arial" w:cs="David"/>
                <w:color w:val="000000" w:themeColor="text1"/>
                <w:rtl/>
                <w:lang w:eastAsia="en-US"/>
              </w:rPr>
              <w:t>כדי לחסוך בהוצאות הנסיעה, פנה לסוחר יין עשיר שהוביל מטען גדול של חביות יין כשרות לפסח וביקשו לקחתו עימו ובתמורה הציע לו לשמש משגיח על היין, הסוחר הסכים להצעה והם יצאו לדרך. ביום שישי הם נעצרו ליד פונדק יהודי שניצב על אם הדרך, המלמד החביא את ארנקו בין חביות היין שהיו על העגלה. הוא חשב לתומו כי איש לא ראה אותו כשהחביא את הכסף. במוצאי שבת מיד אחרי ההבדלה יצא כדי לקחת את ארנקו. אך שוד ושבר! הוא מצא את הארנק ריק כמעט לחלוטין, פרוטות בודדות נותרו בארנק כאילו רצה הגנב לתת לו נדבה. לא היה לו ספק כי הסוחר העשיר גנב את כספו.</w:t>
            </w:r>
            <w:r w:rsidRPr="0098661E">
              <w:rPr>
                <w:rFonts w:ascii="Arial" w:hAnsi="Arial" w:cs="David" w:hint="cs"/>
                <w:color w:val="000000" w:themeColor="text1"/>
                <w:rtl/>
                <w:lang w:eastAsia="en-US"/>
              </w:rPr>
              <w:t xml:space="preserve"> </w:t>
            </w:r>
            <w:r w:rsidRPr="0098661E">
              <w:rPr>
                <w:rFonts w:ascii="Arial" w:hAnsi="Arial" w:cs="David"/>
                <w:color w:val="000000" w:themeColor="text1"/>
                <w:rtl/>
                <w:lang w:eastAsia="en-US"/>
              </w:rPr>
              <w:t>ברגע הראשון רצה להתפרץ בצעקות אולם הוא השתלט על עצמו, חזר לפונדק וניגש לסוחר וביקשו להכנס לרגע לחדר צדדי. משנכנסו לחדר פנה אליו בלי הקדמות מיותרות וביקשו: "אני צריך לחתן את בתי... זה היה כל רכושי... שנים עבדתי קשה מאוד... רחם נא..."</w:t>
            </w:r>
            <w:r w:rsidRPr="003B0B9F">
              <w:rPr>
                <w:rFonts w:ascii="Arial" w:hAnsi="Arial" w:cs="David"/>
                <w:color w:val="000000" w:themeColor="text1"/>
                <w:shd w:val="clear" w:color="auto" w:fill="1C3969"/>
                <w:rtl/>
                <w:lang w:eastAsia="en-US"/>
              </w:rPr>
              <w:br/>
            </w:r>
            <w:r w:rsidRPr="0098661E">
              <w:rPr>
                <w:rFonts w:ascii="Arial" w:hAnsi="Arial" w:cs="David"/>
                <w:color w:val="000000" w:themeColor="text1"/>
                <w:rtl/>
                <w:lang w:eastAsia="en-US"/>
              </w:rPr>
              <w:t>הסוחר העמיד פנים כמי שאינו מבין על מה הוא שח ואמר: "אינני מבין אותך, מה אתה רוצה ממני, נדבה? למה לא, הכנסת כלה, הרי זו מצוה גדולה, אולם מה אתה עושה הצגות, מה הסודיות הזאת...?" המלמד נשאר דומם, המילים נעתקו מפיו, לאחר שהתאושש אמר לסוחר: "לא מתנות אני מבקש ולא נדבות, אלא את כספי! רחם נא עלי והחזר לי את כספי".</w:t>
            </w:r>
            <w:r w:rsidRPr="0098661E">
              <w:rPr>
                <w:rFonts w:ascii="Arial" w:hAnsi="Arial" w:cs="David" w:hint="cs"/>
                <w:color w:val="000000" w:themeColor="text1"/>
                <w:rtl/>
                <w:lang w:eastAsia="en-US"/>
              </w:rPr>
              <w:t xml:space="preserve"> </w:t>
            </w:r>
            <w:r w:rsidRPr="0098661E">
              <w:rPr>
                <w:rFonts w:ascii="Arial" w:hAnsi="Arial" w:cs="David"/>
                <w:color w:val="000000" w:themeColor="text1"/>
                <w:rtl/>
                <w:lang w:eastAsia="en-US"/>
              </w:rPr>
              <w:t>"משוגע אתה, או יצאת מדעתך?" צעק על המלמד, "כיצד זה עולה בדעתך להאשים אותי בגניבה, אותי? האני אגנוב את פרוטותיך העלובות?!" הוא תחב לידי המלמד מטבע של זהב ויצא מהחדר. משהגיעו לפראג, רץ המלמד הישר לבית הרב וסיפר לו את כל העניין.הרב שקע בהרהורים, הוא הבין מדברי המלמד כי הסוחר אכן לקח את הכסף, אך כיצד מביאים אותו להודות במעשה ולהחזיר את הגניבה? לבסוף השיב: "סוחר היין יבוא אלי, כדי שאתן לו הכשר על היין, נראה מה נוכל לעשות בעניין, אל תת</w:t>
            </w:r>
            <w:r w:rsidR="00DE39CE">
              <w:rPr>
                <w:rFonts w:ascii="Arial" w:hAnsi="Arial" w:cs="David" w:hint="cs"/>
                <w:color w:val="000000" w:themeColor="text1"/>
                <w:rtl/>
                <w:lang w:eastAsia="en-US"/>
              </w:rPr>
              <w:t>י</w:t>
            </w:r>
            <w:r w:rsidRPr="0098661E">
              <w:rPr>
                <w:rFonts w:ascii="Arial" w:hAnsi="Arial" w:cs="David"/>
                <w:color w:val="000000" w:themeColor="text1"/>
                <w:rtl/>
                <w:lang w:eastAsia="en-US"/>
              </w:rPr>
              <w:t>יאש, ה' יתברך ישלח את עזרתו..."</w:t>
            </w:r>
            <w:r w:rsidRPr="003B0B9F">
              <w:rPr>
                <w:rFonts w:ascii="Arial" w:hAnsi="Arial" w:cs="David"/>
                <w:color w:val="000000" w:themeColor="text1"/>
                <w:shd w:val="clear" w:color="auto" w:fill="1C3969"/>
                <w:rtl/>
                <w:lang w:eastAsia="en-US"/>
              </w:rPr>
              <w:br/>
            </w:r>
            <w:r w:rsidRPr="0098661E">
              <w:rPr>
                <w:rFonts w:ascii="Arial" w:hAnsi="Arial" w:cs="David"/>
                <w:color w:val="000000" w:themeColor="text1"/>
                <w:rtl/>
                <w:lang w:eastAsia="en-US"/>
              </w:rPr>
              <w:t>לא עבר זמן רב וסוחר היין נכנס אל הרב, תחילה נתן תרומה נאה למעות חיטין עבור עניי העיר, אח"כ עבר לדבר בעניינו וביקש מהרב הכשר על היין שלו.</w:t>
            </w:r>
            <w:r w:rsidRPr="0098661E">
              <w:rPr>
                <w:rFonts w:ascii="Arial" w:hAnsi="Arial" w:cs="David" w:hint="cs"/>
                <w:color w:val="000000" w:themeColor="text1"/>
                <w:rtl/>
                <w:lang w:eastAsia="en-US"/>
              </w:rPr>
              <w:t xml:space="preserve"> </w:t>
            </w:r>
            <w:r w:rsidRPr="0098661E">
              <w:rPr>
                <w:rFonts w:ascii="Arial" w:hAnsi="Arial" w:cs="David"/>
                <w:color w:val="000000" w:themeColor="text1"/>
                <w:rtl/>
                <w:lang w:eastAsia="en-US"/>
              </w:rPr>
              <w:t>"אני מוכרח לומר לך, כי הפעם התעוררה שאלה מסויימת בקשר לכשרותו של היין שלך" השיב הרב לסוחר בנינוחות."במה העניין רבי, מה כאן השאלה?" שאל הסוחר המופתע."השאלה היא, לפי מה שאמר המשגיח שלך, שהוא הטמין בין חביות היין ארנק של כסף והוא נגנב, רחמנא ליצלן...". "האין כבוד הרב חושד בי בגניבה" – שאל הסוחר בכעס עצור."חלילה, חלילה! יהודי אינו גנב, ובפרט סוחר מכובד שכמוך. אולם אם אתה לא לקחת או יותר נכון לא לווית את הכסף, הרי יוצא שמישהו אחר לקחו ומן הסתם היה המישהו הזה גוי... ואם גוי יכול היה להסתובב בין חביות היין, הרי</w:t>
            </w:r>
            <w:r w:rsidRPr="0098661E">
              <w:rPr>
                <w:rFonts w:ascii="Arial" w:hAnsi="Arial" w:cs="David" w:hint="cs"/>
                <w:color w:val="000000" w:themeColor="text1"/>
                <w:rtl/>
                <w:lang w:eastAsia="en-US"/>
              </w:rPr>
              <w:t xml:space="preserve"> </w:t>
            </w:r>
            <w:r w:rsidRPr="0098661E">
              <w:rPr>
                <w:rFonts w:ascii="Arial" w:hAnsi="Arial" w:cs="David"/>
                <w:color w:val="000000" w:themeColor="text1"/>
                <w:rtl/>
                <w:lang w:eastAsia="en-US"/>
              </w:rPr>
              <w:t xml:space="preserve"> שמתעוררת השאלה של יין נסך, שכל השנה אסור בשת</w:t>
            </w:r>
            <w:r w:rsidR="00DE39CE">
              <w:rPr>
                <w:rFonts w:ascii="Arial" w:hAnsi="Arial" w:cs="David" w:hint="cs"/>
                <w:color w:val="000000" w:themeColor="text1"/>
                <w:rtl/>
                <w:lang w:eastAsia="en-US"/>
              </w:rPr>
              <w:t>י</w:t>
            </w:r>
            <w:r w:rsidRPr="0098661E">
              <w:rPr>
                <w:rFonts w:ascii="Arial" w:hAnsi="Arial" w:cs="David"/>
                <w:color w:val="000000" w:themeColor="text1"/>
                <w:rtl/>
                <w:lang w:eastAsia="en-US"/>
              </w:rPr>
              <w:t xml:space="preserve">יה וגם בפסח, נדמה לי כי עלי לאסור את היין"."רבי", אמר הסוחר נבוך </w:t>
            </w:r>
            <w:r w:rsidR="00DE39CE" w:rsidRPr="0098661E">
              <w:rPr>
                <w:rFonts w:ascii="Arial" w:hAnsi="Arial" w:cs="David" w:hint="cs"/>
                <w:color w:val="000000" w:themeColor="text1"/>
                <w:rtl/>
                <w:lang w:eastAsia="en-US"/>
              </w:rPr>
              <w:t>ומבויש</w:t>
            </w:r>
            <w:r w:rsidRPr="0098661E">
              <w:rPr>
                <w:rFonts w:ascii="Arial" w:hAnsi="Arial" w:cs="David"/>
                <w:color w:val="000000" w:themeColor="text1"/>
                <w:rtl/>
                <w:lang w:eastAsia="en-US"/>
              </w:rPr>
              <w:t>, "אני מודה ומתוודה כי לקחתי את הכסף של המלמד, והניח את כספו של המלמד על השולחן.</w:t>
            </w:r>
            <w:r w:rsidRPr="0098661E">
              <w:rPr>
                <w:rFonts w:ascii="Arial" w:hAnsi="Arial" w:cs="David" w:hint="cs"/>
                <w:color w:val="000000" w:themeColor="text1"/>
                <w:rtl/>
                <w:lang w:eastAsia="en-US"/>
              </w:rPr>
              <w:t xml:space="preserve"> </w:t>
            </w:r>
            <w:r w:rsidRPr="0098661E">
              <w:rPr>
                <w:rFonts w:ascii="Arial" w:hAnsi="Arial" w:cs="David"/>
                <w:color w:val="000000" w:themeColor="text1"/>
                <w:rtl/>
                <w:lang w:eastAsia="en-US"/>
              </w:rPr>
              <w:t>"הענ</w:t>
            </w:r>
            <w:r w:rsidR="00DE39CE">
              <w:rPr>
                <w:rFonts w:ascii="Arial" w:hAnsi="Arial" w:cs="David" w:hint="cs"/>
                <w:color w:val="000000" w:themeColor="text1"/>
                <w:rtl/>
                <w:lang w:eastAsia="en-US"/>
              </w:rPr>
              <w:t>י</w:t>
            </w:r>
            <w:r w:rsidRPr="0098661E">
              <w:rPr>
                <w:rFonts w:ascii="Arial" w:hAnsi="Arial" w:cs="David"/>
                <w:color w:val="000000" w:themeColor="text1"/>
                <w:rtl/>
                <w:lang w:eastAsia="en-US"/>
              </w:rPr>
              <w:t>ין עדיין אינו פשוט כ"כ, מאין לי הב</w:t>
            </w:r>
            <w:r w:rsidR="00DE39CE">
              <w:rPr>
                <w:rFonts w:ascii="Arial" w:hAnsi="Arial" w:cs="David" w:hint="cs"/>
                <w:color w:val="000000" w:themeColor="text1"/>
                <w:rtl/>
                <w:lang w:eastAsia="en-US"/>
              </w:rPr>
              <w:t>י</w:t>
            </w:r>
            <w:r w:rsidRPr="0098661E">
              <w:rPr>
                <w:rFonts w:ascii="Arial" w:hAnsi="Arial" w:cs="David"/>
                <w:color w:val="000000" w:themeColor="text1"/>
                <w:rtl/>
                <w:lang w:eastAsia="en-US"/>
              </w:rPr>
              <w:t>טחון שלא לקחת על עצמך את אשמת הגניבה, רק כדי להיפטר מהחשש של יין נסך?"רבי, אני לקחתי את הכסף של המלמד, היין כשר במאה אחוז! רבי, אל תעשני אומלל". הרב שקע בהרהורים ואח"כ אמר לסוחר: "אני מוכרח לומר לך כי אינני יכול לסמוך לגמרי על דבריך..." "רבי, הורה לי דרך תשובה!" זעק הסוחר במר ליבו."טוב, אם כן, ראשית עליך לפצות את המלמד על הצער שגרמת לו, עליך להתחלק עימו ברווחים שיהיו לך ממכירת היין, זו תהיה תשובה בשבילך ותהיה לך הזכות שעזרת להשיא בת טובים, אם תקבל עליך תנאי זה, מוכן אני לתת הכשר ליין שלך".ואכן פסח זה היה עבור המלמד העני ובני ביתו כשר ושמח</w:t>
            </w:r>
            <w:r w:rsidRPr="0098661E">
              <w:rPr>
                <w:rFonts w:ascii="Arial" w:hAnsi="Arial" w:cs="Arial"/>
                <w:b/>
                <w:bCs/>
                <w:color w:val="FFFFFF"/>
                <w:szCs w:val="36"/>
                <w:rtl/>
                <w:lang w:eastAsia="en-US"/>
              </w:rPr>
              <w:t>...</w:t>
            </w:r>
          </w:p>
          <w:tbl>
            <w:tblPr>
              <w:tblStyle w:val="ab"/>
              <w:bidiVisual/>
              <w:tblW w:w="0" w:type="auto"/>
              <w:jc w:val="center"/>
              <w:tblInd w:w="296" w:type="dxa"/>
              <w:tblLook w:val="04A0"/>
            </w:tblPr>
            <w:tblGrid>
              <w:gridCol w:w="1698"/>
            </w:tblGrid>
            <w:tr w:rsidR="00BF75DB" w:rsidRPr="0098661E" w:rsidTr="00BF75DB">
              <w:trPr>
                <w:jc w:val="center"/>
              </w:trPr>
              <w:tc>
                <w:tcPr>
                  <w:tcW w:w="0" w:type="auto"/>
                </w:tcPr>
                <w:p w:rsidR="00BF75DB" w:rsidRPr="0098661E" w:rsidRDefault="00167B33" w:rsidP="00E90C0C">
                  <w:pPr>
                    <w:pStyle w:val="a9"/>
                    <w:framePr w:hSpace="180" w:wrap="around" w:vAnchor="text" w:hAnchor="text" w:xAlign="center" w:y="1"/>
                    <w:suppressOverlap/>
                    <w:jc w:val="center"/>
                    <w:rPr>
                      <w:rFonts w:cs="Guttman Stam"/>
                      <w:sz w:val="44"/>
                      <w:szCs w:val="44"/>
                      <w:rtl/>
                    </w:rPr>
                  </w:pPr>
                  <w:r>
                    <w:rPr>
                      <w:rFonts w:cs="Guttman Stam" w:hint="cs"/>
                      <w:sz w:val="44"/>
                      <w:szCs w:val="44"/>
                      <w:rtl/>
                    </w:rPr>
                    <w:t>דג גדול</w:t>
                  </w:r>
                </w:p>
              </w:tc>
            </w:tr>
          </w:tbl>
          <w:p w:rsidR="00167B33" w:rsidRPr="00167B33" w:rsidRDefault="00167B33" w:rsidP="00167B33">
            <w:pPr>
              <w:pStyle w:val="NormalWeb"/>
              <w:bidi/>
              <w:ind w:left="425"/>
              <w:rPr>
                <w:rFonts w:cs="David"/>
                <w:sz w:val="24"/>
                <w:szCs w:val="24"/>
                <w:rtl/>
              </w:rPr>
            </w:pPr>
            <w:r w:rsidRPr="00167B33">
              <w:rPr>
                <w:rFonts w:cs="David"/>
                <w:sz w:val="24"/>
                <w:szCs w:val="24"/>
                <w:rtl/>
              </w:rPr>
              <w:t>וואו! איזה דג ענק! אני חייבת לקנות אותו לכבוד השבת!" קראה הגברת היהודייה בהתרגשות למשרתת שליוותה אותה לכיכר השוק. "איזה מזל שהגענו לכאן מוקדם השבוע".</w:t>
            </w:r>
            <w:r w:rsidRPr="00167B33">
              <w:rPr>
                <w:rFonts w:cs="David" w:hint="cs"/>
                <w:sz w:val="24"/>
                <w:szCs w:val="24"/>
                <w:rtl/>
              </w:rPr>
              <w:t xml:space="preserve"> </w:t>
            </w:r>
            <w:r w:rsidRPr="00167B33">
              <w:rPr>
                <w:rFonts w:cs="David"/>
                <w:sz w:val="24"/>
                <w:szCs w:val="24"/>
                <w:rtl/>
              </w:rPr>
              <w:t>כיוון שהדג היה כה גדול הוא היה יקר מאוד, אבל היא יכלה בקלות להרשות זאת לעצמה. בעלה, תלמיד חכם ידוע ומנהיג הקהילה, היה עשיר למדי.</w:t>
            </w:r>
            <w:r w:rsidRPr="00167B33">
              <w:rPr>
                <w:rFonts w:cs="David" w:hint="cs"/>
                <w:sz w:val="24"/>
                <w:szCs w:val="24"/>
                <w:rtl/>
              </w:rPr>
              <w:t xml:space="preserve"> </w:t>
            </w:r>
            <w:r w:rsidRPr="00167B33">
              <w:rPr>
                <w:rFonts w:cs="David"/>
                <w:sz w:val="24"/>
                <w:szCs w:val="24"/>
                <w:rtl/>
              </w:rPr>
              <w:t xml:space="preserve">היא עצמה הייתה אישה יוצאת דופן. כבת לרב מאיר מקונסטנטין ונכדתו של הרב יעקב עמדין המהולל, היא העריכה היטב את אווירת השבת המיוחדת. כשראתה את הדג שקנתה משתולל ברוב עוצמה בסלה היא הודתה בשמחה לבורא העולם על </w:t>
            </w:r>
            <w:r w:rsidR="00DE39CE" w:rsidRPr="00167B33">
              <w:rPr>
                <w:rFonts w:cs="David" w:hint="cs"/>
                <w:sz w:val="24"/>
                <w:szCs w:val="24"/>
                <w:rtl/>
              </w:rPr>
              <w:t>שאפשר</w:t>
            </w:r>
            <w:r w:rsidRPr="00167B33">
              <w:rPr>
                <w:rFonts w:cs="David"/>
                <w:sz w:val="24"/>
                <w:szCs w:val="24"/>
                <w:rtl/>
              </w:rPr>
              <w:t xml:space="preserve"> לה לפאר את שולחן השבת במעדן חגיגי כל-כך.</w:t>
            </w:r>
            <w:r w:rsidRPr="00167B33">
              <w:rPr>
                <w:rFonts w:cs="David" w:hint="cs"/>
                <w:sz w:val="24"/>
                <w:szCs w:val="24"/>
                <w:rtl/>
              </w:rPr>
              <w:t xml:space="preserve"> </w:t>
            </w:r>
            <w:r w:rsidRPr="00167B33">
              <w:rPr>
                <w:rFonts w:cs="David"/>
                <w:sz w:val="24"/>
                <w:szCs w:val="24"/>
                <w:rtl/>
              </w:rPr>
              <w:t>באותו אחר-צהרים עצרה מרכבה בחזית ביתם וממנה ירד איש בעל חזות מרשימה. איש לא ידע מי הוא, אך מהופעתו החיצונית ומהליכותיו ברור היה כי הוא איש תורה אמיתי. בעלה קידם את פניו בברכה ובכבוד והזמינו להישאר עמם לשבת.</w:t>
            </w:r>
            <w:r w:rsidRPr="00167B33">
              <w:rPr>
                <w:rFonts w:cs="David" w:hint="cs"/>
                <w:sz w:val="24"/>
                <w:szCs w:val="24"/>
                <w:rtl/>
              </w:rPr>
              <w:t xml:space="preserve"> </w:t>
            </w:r>
            <w:r w:rsidRPr="00167B33">
              <w:rPr>
                <w:rFonts w:cs="David"/>
                <w:sz w:val="24"/>
                <w:szCs w:val="24"/>
                <w:rtl/>
              </w:rPr>
              <w:t>האורח, שבחר לא לגלות את זהותו, היה לא אחר מאשר הצדיק הרב יצחק מדרוהוביץ'. רבי יצחק אמנם נהנה בהחלט מבילוי השבת בחברת מארחו המלומד ומן האירוח הנדיב, אך במשך כל הזמן, לילה ויום, העסיקה אותו השאלה, מהי הסיבה לכך שעליו לבלות את השבת בבית זה. שרשרת אירועים מדהימה הביאה אותו לבלות את השבת הרחק מביתו, וככל הנראה ישנה משימה מיוחדת שעליו לבצע. אך מהי?</w:t>
            </w:r>
            <w:r w:rsidRPr="00167B33">
              <w:rPr>
                <w:rFonts w:cs="David" w:hint="cs"/>
                <w:sz w:val="24"/>
                <w:szCs w:val="24"/>
                <w:rtl/>
              </w:rPr>
              <w:t xml:space="preserve"> </w:t>
            </w:r>
            <w:r w:rsidRPr="00167B33">
              <w:rPr>
                <w:rFonts w:cs="David"/>
                <w:sz w:val="24"/>
                <w:szCs w:val="24"/>
                <w:rtl/>
              </w:rPr>
              <w:t xml:space="preserve">אחרי הסעודה השלישית פרש הרב הקדוש לחדרו כדי לנוח קמעה, אך התחושה שיש לו משימה אותה לא הצליח להגשים לא נתנה לו מנוח. הוא החליט לעשות </w:t>
            </w:r>
            <w:r w:rsidRPr="00167B33">
              <w:rPr>
                <w:rFonts w:cs="David"/>
                <w:b/>
                <w:bCs/>
                <w:sz w:val="24"/>
                <w:szCs w:val="24"/>
                <w:rtl/>
              </w:rPr>
              <w:t>שאלת חלום</w:t>
            </w:r>
            <w:r w:rsidRPr="00167B33">
              <w:rPr>
                <w:rFonts w:cs="David"/>
                <w:sz w:val="24"/>
                <w:szCs w:val="24"/>
                <w:rtl/>
              </w:rPr>
              <w:t>. בטרם עלה על משכבו, התרכז בקפידה והתמקד בשאלתו: "אני מבקש שהשמים יספרו לי מדוע נשלחתי לעיר הזאת. היכן הם ניצוצות הקדושה הנסתרים שאותם אני אמור לרומם? מה עליי להשיג כאן?"</w:t>
            </w:r>
            <w:r w:rsidRPr="00167B33">
              <w:rPr>
                <w:rFonts w:cs="David" w:hint="cs"/>
                <w:sz w:val="24"/>
                <w:szCs w:val="24"/>
                <w:rtl/>
              </w:rPr>
              <w:t xml:space="preserve"> </w:t>
            </w:r>
            <w:r w:rsidRPr="00167B33">
              <w:rPr>
                <w:rFonts w:cs="David"/>
                <w:sz w:val="24"/>
                <w:szCs w:val="24"/>
                <w:rtl/>
              </w:rPr>
              <w:t>כשהתעורר משנתו הוא קיבל את התשובה. אין לך כל משימה מיוחדת כאן, נאמר לו בשנתו, ואף לא שום מחלוקת שעליך ליישב. אבל ביום שישי בבוקר בעלת הבית קנתה דג גדול לכבוד השבת ובדרכה הביתה מן השוק היא התפללה: "בורא העולם! נתת לי את הדג המדהים הזה לכבוד שבת קודש. אנא, זמן לביתי אורח תלמיד חכם שיוכל להינות מדג זה". וכך "נקראת" משמים להגיע לכאן לשבת.</w:t>
            </w:r>
            <w:r w:rsidRPr="00167B33">
              <w:rPr>
                <w:rFonts w:cs="David" w:hint="cs"/>
                <w:sz w:val="24"/>
                <w:szCs w:val="24"/>
                <w:rtl/>
              </w:rPr>
              <w:t xml:space="preserve"> </w:t>
            </w:r>
            <w:r w:rsidRPr="00167B33">
              <w:rPr>
                <w:rFonts w:cs="David"/>
                <w:sz w:val="24"/>
                <w:szCs w:val="24"/>
                <w:rtl/>
              </w:rPr>
              <w:t xml:space="preserve">אחרי ההבדלה וסעודת "מלווה מלכה" נפרד רבי יצחק לשלום ממארחיו. המארח ובניו ליווהו </w:t>
            </w:r>
            <w:r w:rsidRPr="00167B33">
              <w:rPr>
                <w:rFonts w:cs="David"/>
                <w:sz w:val="24"/>
                <w:szCs w:val="24"/>
                <w:rtl/>
              </w:rPr>
              <w:lastRenderedPageBreak/>
              <w:t>למרכבתו. להפתעתם הרבה – ובניגוד לנוהג המקובל – אורחם המכובד והצדיק ביקש ממנו שיקראו גם למארחת להיפרד ממנו לשלום.</w:t>
            </w:r>
            <w:r w:rsidRPr="00167B33">
              <w:rPr>
                <w:rFonts w:cs="David" w:hint="cs"/>
                <w:sz w:val="24"/>
                <w:szCs w:val="24"/>
                <w:rtl/>
              </w:rPr>
              <w:t xml:space="preserve"> </w:t>
            </w:r>
            <w:r w:rsidRPr="00167B33">
              <w:rPr>
                <w:rFonts w:cs="David"/>
                <w:sz w:val="24"/>
                <w:szCs w:val="24"/>
                <w:rtl/>
              </w:rPr>
              <w:t>כשהגיעה המארחת, הוא אמר לה: "אנא, רבנית, היזהרי בתפילותייך. הייתי במרחק רב מכאן אך בגלל תפילתך אתמול נאלצתי לנסוע את כל המרחק עד הנה כדי לבלות את השבת עם משפחתך. אנא אל תעשי זאת שוב!"</w:t>
            </w:r>
          </w:p>
          <w:p w:rsidR="00582E24" w:rsidRPr="0098661E" w:rsidRDefault="00582E24" w:rsidP="0098661E">
            <w:pPr>
              <w:pStyle w:val="a9"/>
              <w:ind w:left="425"/>
              <w:rPr>
                <w:rFonts w:cs="David"/>
                <w:sz w:val="18"/>
                <w:szCs w:val="18"/>
                <w:rtl/>
              </w:rPr>
            </w:pPr>
          </w:p>
          <w:tbl>
            <w:tblPr>
              <w:tblStyle w:val="ab"/>
              <w:bidiVisual/>
              <w:tblW w:w="0" w:type="auto"/>
              <w:jc w:val="center"/>
              <w:tblInd w:w="296" w:type="dxa"/>
              <w:tblLook w:val="04A0"/>
            </w:tblPr>
            <w:tblGrid>
              <w:gridCol w:w="2675"/>
            </w:tblGrid>
            <w:tr w:rsidR="0062665D" w:rsidRPr="0098661E" w:rsidTr="0062665D">
              <w:trPr>
                <w:jc w:val="center"/>
              </w:trPr>
              <w:tc>
                <w:tcPr>
                  <w:tcW w:w="0" w:type="auto"/>
                </w:tcPr>
                <w:p w:rsidR="0062665D" w:rsidRPr="0098661E" w:rsidRDefault="0062665D" w:rsidP="00E90C0C">
                  <w:pPr>
                    <w:pStyle w:val="a9"/>
                    <w:framePr w:hSpace="180" w:wrap="around" w:vAnchor="text" w:hAnchor="text" w:xAlign="center" w:y="1"/>
                    <w:suppressOverlap/>
                    <w:jc w:val="center"/>
                    <w:rPr>
                      <w:rFonts w:cs="Guttman Stam"/>
                      <w:sz w:val="48"/>
                      <w:szCs w:val="48"/>
                      <w:rtl/>
                    </w:rPr>
                  </w:pPr>
                  <w:r w:rsidRPr="0098661E">
                    <w:rPr>
                      <w:rFonts w:cs="Guttman Stam" w:hint="cs"/>
                      <w:sz w:val="48"/>
                      <w:szCs w:val="48"/>
                      <w:rtl/>
                    </w:rPr>
                    <w:t>שבת הגדול</w:t>
                  </w:r>
                </w:p>
              </w:tc>
            </w:tr>
          </w:tbl>
          <w:p w:rsidR="00BF75DB" w:rsidRPr="0098661E" w:rsidRDefault="00BF75DB" w:rsidP="00B35CF1">
            <w:pPr>
              <w:pStyle w:val="a9"/>
              <w:ind w:left="296"/>
              <w:rPr>
                <w:rFonts w:cs="David"/>
                <w:rtl/>
              </w:rPr>
            </w:pPr>
          </w:p>
          <w:p w:rsidR="00167B33" w:rsidRDefault="0062665D" w:rsidP="0062665D">
            <w:pPr>
              <w:pStyle w:val="a9"/>
              <w:ind w:left="296"/>
              <w:rPr>
                <w:rFonts w:ascii="Arial" w:hAnsi="Arial" w:cs="David"/>
                <w:b w:val="0"/>
                <w:bCs w:val="0"/>
                <w:color w:val="000000"/>
                <w:rtl/>
              </w:rPr>
            </w:pPr>
            <w:r w:rsidRPr="0098661E">
              <w:rPr>
                <w:rFonts w:ascii="Arial" w:hAnsi="Arial" w:cs="David"/>
                <w:b w:val="0"/>
                <w:bCs w:val="0"/>
                <w:color w:val="000000"/>
                <w:rtl/>
              </w:rPr>
              <w:t>שבת הסמוכה לפסח נקראת ´שבת הגדול´ מטעמים רבים ושונים שנזכירם להלן. ונוהגים בה ישראל כמה וכמה מנהגים המיוחדים לשבת זו: שבת הגדול הראשונה שה</w:t>
            </w:r>
            <w:r w:rsidRPr="0098661E">
              <w:rPr>
                <w:rFonts w:ascii="Arial" w:hAnsi="Arial" w:cs="David" w:hint="cs"/>
                <w:b w:val="0"/>
                <w:bCs w:val="0"/>
                <w:color w:val="000000"/>
                <w:rtl/>
              </w:rPr>
              <w:t>י</w:t>
            </w:r>
            <w:r w:rsidRPr="0098661E">
              <w:rPr>
                <w:rFonts w:ascii="Arial" w:hAnsi="Arial" w:cs="David"/>
                <w:b w:val="0"/>
                <w:bCs w:val="0"/>
                <w:color w:val="000000"/>
                <w:rtl/>
              </w:rPr>
              <w:t>יתה להם לישראל, במצרים הי</w:t>
            </w:r>
            <w:r w:rsidRPr="0098661E">
              <w:rPr>
                <w:rFonts w:ascii="Arial" w:hAnsi="Arial" w:cs="David" w:hint="cs"/>
                <w:b w:val="0"/>
                <w:bCs w:val="0"/>
                <w:color w:val="000000"/>
                <w:rtl/>
              </w:rPr>
              <w:t>י</w:t>
            </w:r>
            <w:r w:rsidRPr="0098661E">
              <w:rPr>
                <w:rFonts w:ascii="Arial" w:hAnsi="Arial" w:cs="David"/>
                <w:b w:val="0"/>
                <w:bCs w:val="0"/>
                <w:color w:val="000000"/>
                <w:rtl/>
              </w:rPr>
              <w:t>תה ובעשירי בניסן ה</w:t>
            </w:r>
            <w:r w:rsidRPr="0098661E">
              <w:rPr>
                <w:rFonts w:ascii="Arial" w:hAnsi="Arial" w:cs="David" w:hint="cs"/>
                <w:b w:val="0"/>
                <w:bCs w:val="0"/>
                <w:color w:val="000000"/>
                <w:rtl/>
              </w:rPr>
              <w:t>י</w:t>
            </w:r>
            <w:r w:rsidRPr="0098661E">
              <w:rPr>
                <w:rFonts w:ascii="Arial" w:hAnsi="Arial" w:cs="David"/>
                <w:b w:val="0"/>
                <w:bCs w:val="0"/>
                <w:color w:val="000000"/>
                <w:rtl/>
              </w:rPr>
              <w:t>יתה, חמשה ימים קודם גאולתם. ולשבת זו נצטוו ישראל מצו</w:t>
            </w:r>
            <w:r w:rsidRPr="0098661E">
              <w:rPr>
                <w:rFonts w:ascii="Arial" w:hAnsi="Arial" w:cs="David" w:hint="cs"/>
                <w:b w:val="0"/>
                <w:bCs w:val="0"/>
                <w:color w:val="000000"/>
                <w:rtl/>
              </w:rPr>
              <w:t>ו</w:t>
            </w:r>
            <w:r w:rsidRPr="0098661E">
              <w:rPr>
                <w:rFonts w:ascii="Arial" w:hAnsi="Arial" w:cs="David"/>
                <w:b w:val="0"/>
                <w:bCs w:val="0"/>
                <w:color w:val="000000"/>
                <w:rtl/>
              </w:rPr>
              <w:t>ה ראשונה שנהגה לשעה בלבד ולא נהגה לדורות: בֶּעָשׂר לַחֹדֶשׁ הַזֶּה - וְיִקְחוּ לָהֶם אִישׁ שֶׂה לְבֵית אָבֹת, שֶׂה לַבָּיִת (שמות יב). מצו</w:t>
            </w:r>
            <w:r w:rsidRPr="0098661E">
              <w:rPr>
                <w:rFonts w:ascii="Arial" w:hAnsi="Arial" w:cs="David" w:hint="cs"/>
                <w:b w:val="0"/>
                <w:bCs w:val="0"/>
                <w:color w:val="000000"/>
                <w:rtl/>
              </w:rPr>
              <w:t>ו</w:t>
            </w:r>
            <w:r w:rsidRPr="0098661E">
              <w:rPr>
                <w:rFonts w:ascii="Arial" w:hAnsi="Arial" w:cs="David"/>
                <w:b w:val="0"/>
                <w:bCs w:val="0"/>
                <w:color w:val="000000"/>
                <w:rtl/>
              </w:rPr>
              <w:t>ה זו להכין את השה לפסח ארבעה ימים קודם שחיטתו - נהגה רק בפסח מצרים, ואילו בפסח דורות אין מצ</w:t>
            </w:r>
            <w:r w:rsidRPr="0098661E">
              <w:rPr>
                <w:rFonts w:ascii="Arial" w:hAnsi="Arial" w:cs="David" w:hint="cs"/>
                <w:b w:val="0"/>
                <w:bCs w:val="0"/>
                <w:color w:val="000000"/>
                <w:rtl/>
              </w:rPr>
              <w:t>ו</w:t>
            </w:r>
            <w:r w:rsidRPr="0098661E">
              <w:rPr>
                <w:rFonts w:ascii="Arial" w:hAnsi="Arial" w:cs="David"/>
                <w:b w:val="0"/>
                <w:bCs w:val="0"/>
                <w:color w:val="000000"/>
                <w:rtl/>
              </w:rPr>
              <w:t>וה מן התורה לקחת השה ארבעה ימים קודם. אף על פי כן, היו עושים כך, כדי לבקר את השה מן המומים: ונסים גדולים נעשו להם לישראל באותה השבת, שבאותו היום לקחו כל אחד מישראל שה לפסחו וקשרו בכרעי המטה, והמצרים ראו את הדבר ושאלו: למה זה לכם? ובני ישראל השיבו: לשחטו לקרבן פסח כמצוַת ה´ עלינו. והיו המצריים שניהם קהות על ששוחטים את אל</w:t>
            </w:r>
            <w:r w:rsidR="00DE39CE">
              <w:rPr>
                <w:rFonts w:ascii="Arial" w:hAnsi="Arial" w:cs="David" w:hint="cs"/>
                <w:b w:val="0"/>
                <w:bCs w:val="0"/>
                <w:color w:val="000000"/>
                <w:rtl/>
              </w:rPr>
              <w:t>ו</w:t>
            </w:r>
            <w:r w:rsidRPr="0098661E">
              <w:rPr>
                <w:rFonts w:ascii="Arial" w:hAnsi="Arial" w:cs="David"/>
                <w:b w:val="0"/>
                <w:bCs w:val="0"/>
                <w:color w:val="000000"/>
                <w:rtl/>
              </w:rPr>
              <w:t>היהם ולא יכלו להגיד להם דבר. ועוד כמה נסים היו שם בענ</w:t>
            </w:r>
            <w:r w:rsidR="00DE39CE">
              <w:rPr>
                <w:rFonts w:ascii="Arial" w:hAnsi="Arial" w:cs="David" w:hint="cs"/>
                <w:b w:val="0"/>
                <w:bCs w:val="0"/>
                <w:color w:val="000000"/>
                <w:rtl/>
              </w:rPr>
              <w:t>י</w:t>
            </w:r>
            <w:r w:rsidRPr="0098661E">
              <w:rPr>
                <w:rFonts w:ascii="Arial" w:hAnsi="Arial" w:cs="David"/>
                <w:b w:val="0"/>
                <w:bCs w:val="0"/>
                <w:color w:val="000000"/>
                <w:rtl/>
              </w:rPr>
              <w:t xml:space="preserve">ין הזה, לפיכך קורין לה: ´שבת הגדול´ - על שם הנסים הגדולים: כתוב ב´ספר הפרדס´ המיוחס לרש"י ז"ל, וזו לשונו: </w:t>
            </w:r>
          </w:p>
          <w:p w:rsidR="00167B33" w:rsidRDefault="0062665D" w:rsidP="0062665D">
            <w:pPr>
              <w:pStyle w:val="a9"/>
              <w:ind w:left="296"/>
              <w:rPr>
                <w:rFonts w:ascii="Arial" w:hAnsi="Arial" w:cs="David"/>
                <w:b w:val="0"/>
                <w:bCs w:val="0"/>
                <w:color w:val="000000"/>
                <w:rtl/>
              </w:rPr>
            </w:pPr>
            <w:r w:rsidRPr="0098661E">
              <w:rPr>
                <w:rFonts w:ascii="Arial" w:hAnsi="Arial" w:cs="David"/>
                <w:b w:val="0"/>
                <w:bCs w:val="0"/>
                <w:color w:val="000000"/>
                <w:rtl/>
              </w:rPr>
              <w:br/>
              <w:t>´שבת שלפני הפסח נהגו העם לקרותו ´שבת הגדול´ ואינם יודעים למה, שהרי אינו גדול מכל שבתות השנה, אלא, לפי שניסן שבו יצאו ממצרים - חמשי בשבת היה, כדאמרינן בסדר עולם (פ"ה), ומקחו של פסח בעשור לחֹדש היה, בשבת שלפני הפסח* אמרו ישראל: הֵן נִזְבַּח אֶת תּוֹעֲבַת מִצְרַיִם לְעֵינֵיהֶם וְלֹא יִסְקְלֻנוּ (שמות ח), אמר להם הקדוש ברוך הוא: עתה תראו הפלא אשר אעשה לכם. הלכו ולקחו איש איש את פסחו להיות להם למשמרת עד ארבעה עשר יום. כשראו כן המצרים, היו רוצים לקום ולנקום מהם, והיו מעיהן מחותכין, ובאש נדעכין, ונידונין ביסורים ובחליים רעים, ולא הזיקו לישראל. ועל שם שנעשו בו נסים לישראל וכו´ נקרא שבת שלפני הפסח ´שבת הגדול´. מפי ר´ אברהם נוחו עדן´: קודם שלקחו ישראל שה לבית אבות למשמרת עד זמן שחיטתו, כבר נודע למצרים על מכת בכורות שעתידה לבוא עליהם ולא ידעו באיזה יום תבוא, שפרשת עוֹד נֶגַע אֶחָד אָבִיא עַל פַּרְעֹה וְעַל מִצְרַיִם - בשביעי בניסן נאמרה.</w:t>
            </w:r>
          </w:p>
          <w:p w:rsidR="00BF75DB" w:rsidRPr="0098661E" w:rsidRDefault="0062665D" w:rsidP="0062665D">
            <w:pPr>
              <w:pStyle w:val="a9"/>
              <w:ind w:left="296"/>
              <w:rPr>
                <w:rFonts w:cs="David"/>
                <w:b w:val="0"/>
                <w:bCs w:val="0"/>
                <w:rtl/>
              </w:rPr>
            </w:pPr>
            <w:r w:rsidRPr="0098661E">
              <w:rPr>
                <w:rFonts w:ascii="Arial" w:hAnsi="Arial" w:cs="David"/>
                <w:b w:val="0"/>
                <w:bCs w:val="0"/>
                <w:color w:val="000000"/>
                <w:rtl/>
              </w:rPr>
              <w:t xml:space="preserve"> מששמעו המצרים שבכל בית בישראל נמצא שם שה קשור, היו הבכורות שלהם מתפחדים, אמרו, עכשו המכה ממשמשת ובאה עלינו, ובאו הבכורות של המצרים בבהלה בתוך בתי ישראל באותה שבת הגדול הראשון, לידע מה צפוי להם עתה: וכמו שמובא בתוספות בשם המדרש: ´ועל כן קורין אותו ´שבת הגדול´ לפי שנעשה בו נס גדול וכו´ כדאמרינן במדרש: כשלקחו ישראל פסחיהן באותה שבת, נקבצו בכורות אומות העולם אצל ישראל ושאלום, למה היו עושין כך. אמרו להן: זֶבַח פֶּסַח הוּא לַה´, שיהרוג בכורי מצרים. הלכו אצל אבותיהם ואל פרעה לבקש ממנו שישַׁלחו את ישראל - ולא רצו פרעה ושריו* ועשו הבכורות מלחמה במצרים האחרים והרגו מהן הרבה, הדא הוא דכתיב (תהלים קלו): לְמַכֵּה מִצְרַיִם בִּבְכוֹרֵיהֶם - לומר, כי הבכורות הם המכים´: </w:t>
            </w:r>
            <w:r w:rsidRPr="0098661E">
              <w:rPr>
                <w:rFonts w:ascii="Arial" w:hAnsi="Arial" w:cs="David"/>
                <w:b w:val="0"/>
                <w:bCs w:val="0"/>
                <w:color w:val="000000"/>
                <w:rtl/>
              </w:rPr>
              <w:br/>
            </w:r>
          </w:p>
          <w:p w:rsidR="00BF75DB" w:rsidRPr="0098661E" w:rsidRDefault="00BF75DB" w:rsidP="00B35CF1">
            <w:pPr>
              <w:pStyle w:val="a9"/>
              <w:ind w:left="296"/>
              <w:rPr>
                <w:rFonts w:cs="David"/>
                <w:rtl/>
              </w:rPr>
            </w:pPr>
          </w:p>
          <w:p w:rsidR="00582E24" w:rsidRPr="0098661E" w:rsidRDefault="00582E24" w:rsidP="001A445E">
            <w:pPr>
              <w:spacing w:after="240"/>
              <w:ind w:right="227"/>
              <w:jc w:val="center"/>
              <w:rPr>
                <w:rFonts w:ascii="Arial" w:hAnsi="Arial" w:cs="David"/>
                <w:sz w:val="40"/>
                <w:szCs w:val="40"/>
                <w:rtl/>
                <w:lang w:eastAsia="en-US"/>
              </w:rPr>
            </w:pPr>
            <w:r w:rsidRPr="0098661E">
              <w:rPr>
                <w:rFonts w:cs="David" w:hint="cs"/>
                <w:b/>
                <w:bCs/>
                <w:sz w:val="36"/>
                <w:szCs w:val="36"/>
                <w:u w:val="dotDash"/>
                <w:rtl/>
              </w:rPr>
              <w:t xml:space="preserve">העלון מוקדש לרפואתה השלמה של חנה בת עישה </w:t>
            </w:r>
            <w:r w:rsidRPr="0098661E">
              <w:rPr>
                <w:rFonts w:cs="David" w:hint="cs"/>
                <w:b/>
                <w:bCs/>
                <w:sz w:val="40"/>
                <w:szCs w:val="40"/>
                <w:u w:val="dotDash"/>
                <w:rtl/>
              </w:rPr>
              <w:t>ויח</w:t>
            </w:r>
            <w:r w:rsidRPr="0098661E">
              <w:rPr>
                <w:rFonts w:cs="David" w:hint="cs"/>
                <w:b/>
                <w:bCs/>
                <w:sz w:val="36"/>
                <w:szCs w:val="36"/>
                <w:u w:val="single"/>
                <w:rtl/>
              </w:rPr>
              <w:t>י</w:t>
            </w:r>
            <w:r w:rsidR="00DE39CE" w:rsidRPr="001A445E">
              <w:rPr>
                <w:rFonts w:ascii="Arial" w:hAnsi="Arial" w:cs="David" w:hint="cs"/>
                <w:b/>
                <w:bCs/>
                <w:sz w:val="40"/>
                <w:szCs w:val="40"/>
                <w:rtl/>
                <w:lang w:eastAsia="en-US"/>
              </w:rPr>
              <w:t>א</w:t>
            </w:r>
          </w:p>
          <w:p w:rsidR="00582E24" w:rsidRPr="001A445E" w:rsidRDefault="00DE53FA" w:rsidP="001A445E">
            <w:pPr>
              <w:spacing w:after="240"/>
              <w:ind w:right="227"/>
              <w:jc w:val="center"/>
              <w:rPr>
                <w:rFonts w:ascii="Arial" w:hAnsi="Arial" w:cs="David"/>
                <w:b/>
                <w:bCs/>
                <w:sz w:val="36"/>
                <w:szCs w:val="36"/>
                <w:u w:val="dotDotDash"/>
                <w:rtl/>
                <w:lang w:eastAsia="en-US"/>
              </w:rPr>
            </w:pPr>
            <w:r w:rsidRPr="001A445E">
              <w:rPr>
                <w:rFonts w:ascii="Arial" w:hAnsi="Arial" w:cs="David" w:hint="cs"/>
                <w:b/>
                <w:bCs/>
                <w:sz w:val="36"/>
                <w:szCs w:val="36"/>
                <w:u w:val="dotDotDash"/>
                <w:rtl/>
                <w:lang w:eastAsia="en-US"/>
              </w:rPr>
              <w:t>ולרפואתו   השלמה   של  אבנר  בן   עמומה  ורחמים</w:t>
            </w:r>
          </w:p>
          <w:p w:rsidR="001A445E" w:rsidRDefault="001A445E" w:rsidP="001A445E">
            <w:pPr>
              <w:spacing w:after="240"/>
              <w:ind w:right="227"/>
              <w:jc w:val="center"/>
              <w:rPr>
                <w:rFonts w:ascii="Arial" w:hAnsi="Arial" w:cs="David"/>
                <w:b/>
                <w:bCs/>
                <w:sz w:val="36"/>
                <w:szCs w:val="36"/>
                <w:u w:val="single"/>
                <w:rtl/>
                <w:lang w:eastAsia="en-US"/>
              </w:rPr>
            </w:pPr>
            <w:r>
              <w:rPr>
                <w:rFonts w:ascii="Arial" w:hAnsi="Arial" w:cs="David" w:hint="cs"/>
                <w:b/>
                <w:bCs/>
                <w:sz w:val="36"/>
                <w:szCs w:val="36"/>
                <w:u w:val="single"/>
                <w:rtl/>
                <w:lang w:eastAsia="en-US"/>
              </w:rPr>
              <w:t>ֹֹֹֹֹֹֹֹֹֹֹֹֹֹֹֹֹֹֹֹֹֹֹֹֹֹֹֹֹֹֹֹֹֹֹֹֹֹֹֹֹֹֹֹֹֹֹֹֹֹֹֹֹֹֹֹֹֹֹֹֹֹֹֹֹֹֹֹֹֹֹֹֹֹֹֹֹֹֹֹֹֹֹֹֹֹֹֹֹֹֹֹֹֹֹֹֹֹֹֹֹֹֹֹֹֹֹֹֹֹֹֹֹֹֹֹֹֹֹֹֹֹֹֹֹֹֹֹֹֹֹֹֹֹֹֹֹֹֹֹֹֹֹֹֹֹֹֹֹֹֹֹֹֹֹֹֹֹֹֹֹֹֹֹֹֹֹֹֹֹֹֹֹֹֹֹֹֹֹֹֹֹֹֹֹֹֹֹֹֹֹֹֹֹֹֹֹֹֹֹֹֹֹֹֹֹֹֹֹֹֹֹֹֹֹֹֹֹֹֹֹֹֹֹֹֹֹֹֹֹֹֹֹֹֹֹֹֹֹֹֹֹֹֹֹֹֹֹֹֹֹֹֹֹֹֹֹֹֹֹֹֹֹֹֹֹֹֹֹֹֹֹֹֹֹֹֹֹֹֹֹֹֹֹֹֹֹֹֹֹֹֹֹֹֹֹֹֹֹֹֹֹֹֹֹֹֹֹֹֹֹֹֹֹֹֹֹֹֹֹֹֹֹֹֹֹ</w:t>
            </w:r>
          </w:p>
          <w:p w:rsidR="001A445E" w:rsidRPr="0098661E" w:rsidRDefault="001A445E" w:rsidP="00DE39CE">
            <w:pPr>
              <w:spacing w:after="240"/>
              <w:ind w:right="227"/>
              <w:jc w:val="center"/>
              <w:rPr>
                <w:rFonts w:ascii="Arial" w:hAnsi="Arial" w:cs="David"/>
                <w:b/>
                <w:bCs/>
                <w:sz w:val="36"/>
                <w:szCs w:val="36"/>
                <w:u w:val="single"/>
                <w:rtl/>
                <w:lang w:eastAsia="en-US"/>
              </w:rPr>
            </w:pPr>
            <w:r>
              <w:rPr>
                <w:rFonts w:ascii="Arial" w:hAnsi="Arial" w:cs="David" w:hint="cs"/>
                <w:b/>
                <w:bCs/>
                <w:sz w:val="36"/>
                <w:szCs w:val="36"/>
                <w:u w:val="single"/>
                <w:rtl/>
                <w:lang w:eastAsia="en-US"/>
              </w:rPr>
              <w:t>לעילוי נשמת;</w:t>
            </w:r>
          </w:p>
          <w:tbl>
            <w:tblPr>
              <w:tblpPr w:leftFromText="180" w:rightFromText="180" w:vertAnchor="text" w:horzAnchor="margin" w:tblpXSpec="center" w:tblpY="62"/>
              <w:tblW w:w="96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1"/>
              <w:gridCol w:w="2895"/>
              <w:gridCol w:w="3369"/>
            </w:tblGrid>
            <w:tr w:rsidR="00582E24" w:rsidRPr="0098661E" w:rsidTr="00B35CF1">
              <w:trPr>
                <w:trHeight w:val="2973"/>
              </w:trPr>
              <w:tc>
                <w:tcPr>
                  <w:tcW w:w="3361" w:type="dxa"/>
                  <w:tcBorders>
                    <w:top w:val="single" w:sz="4" w:space="0" w:color="auto"/>
                    <w:left w:val="single" w:sz="4" w:space="0" w:color="auto"/>
                    <w:bottom w:val="single" w:sz="4" w:space="0" w:color="auto"/>
                    <w:right w:val="single" w:sz="4" w:space="0" w:color="auto"/>
                  </w:tcBorders>
                </w:tcPr>
                <w:p w:rsidR="00582E24" w:rsidRPr="0098661E" w:rsidRDefault="00582E24" w:rsidP="00B35CF1">
                  <w:pPr>
                    <w:ind w:right="142"/>
                    <w:rPr>
                      <w:rFonts w:cs="David"/>
                      <w:b/>
                      <w:bCs/>
                      <w:color w:val="000000"/>
                      <w:sz w:val="16"/>
                      <w:szCs w:val="16"/>
                      <w:rtl/>
                    </w:rPr>
                  </w:pPr>
                  <w:r w:rsidRPr="0098661E">
                    <w:rPr>
                      <w:rFonts w:cs="David" w:hint="cs"/>
                      <w:b/>
                      <w:bCs/>
                      <w:color w:val="000000"/>
                      <w:sz w:val="16"/>
                      <w:szCs w:val="16"/>
                      <w:rtl/>
                    </w:rPr>
                    <w:t xml:space="preserve">                  ויקטוריה  בת רוזה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sidRPr="0098661E">
                    <w:rPr>
                      <w:rFonts w:cs="David" w:hint="cs"/>
                      <w:b/>
                      <w:bCs/>
                      <w:color w:val="000000"/>
                      <w:sz w:val="16"/>
                      <w:szCs w:val="16"/>
                      <w:rtl/>
                    </w:rPr>
                    <w:t>יוסף בן נזימה למשפחת בן דוד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שלמה כהן בן סולטנה ת..נ. 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שמעון כהן בן חנה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החייל סיני בן טוראן ושוקרון דודפור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סוליקה בת אסתר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ישראל בן מרים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סעדה דדון בת רחמה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יוסף קריספיל בן סולטנה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אדם עמר בן סוזי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רחל אמזלג בת ריקה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יחזקאל יצחקי בן רג'ינה ת.נ.צ.ב.ה</w:t>
                  </w:r>
                </w:p>
                <w:p w:rsidR="00582E24" w:rsidRPr="0098661E" w:rsidRDefault="00582E24" w:rsidP="00B35CF1">
                  <w:pPr>
                    <w:ind w:right="142"/>
                    <w:jc w:val="center"/>
                    <w:rPr>
                      <w:rFonts w:cs="David"/>
                      <w:b/>
                      <w:bCs/>
                      <w:color w:val="000000"/>
                      <w:sz w:val="16"/>
                      <w:szCs w:val="16"/>
                    </w:rPr>
                  </w:pPr>
                  <w:r w:rsidRPr="0098661E">
                    <w:rPr>
                      <w:rFonts w:ascii="Antique Olive Roman" w:hAnsi="Antique Olive Roman" w:cs="David" w:hint="cs"/>
                      <w:b/>
                      <w:bCs/>
                      <w:color w:val="000000"/>
                      <w:sz w:val="16"/>
                      <w:szCs w:val="16"/>
                      <w:rtl/>
                    </w:rPr>
                    <w:t>מכלוף בן פרחה פדידה</w:t>
                  </w:r>
                  <w:r w:rsidRPr="0098661E">
                    <w:rPr>
                      <w:rFonts w:cs="David" w:hint="cs"/>
                      <w:b/>
                      <w:bCs/>
                      <w:color w:val="000000"/>
                      <w:sz w:val="16"/>
                      <w:szCs w:val="16"/>
                      <w:rtl/>
                    </w:rPr>
                    <w:t xml:space="preserve"> ת.נ.צ.ב.ה</w:t>
                  </w:r>
                </w:p>
              </w:tc>
              <w:tc>
                <w:tcPr>
                  <w:tcW w:w="2895" w:type="dxa"/>
                  <w:tcBorders>
                    <w:top w:val="single" w:sz="4" w:space="0" w:color="auto"/>
                    <w:left w:val="single" w:sz="4" w:space="0" w:color="auto"/>
                    <w:bottom w:val="single" w:sz="4" w:space="0" w:color="auto"/>
                    <w:right w:val="single" w:sz="4" w:space="0" w:color="auto"/>
                  </w:tcBorders>
                </w:tcPr>
                <w:p w:rsidR="00582E24" w:rsidRPr="0098661E" w:rsidRDefault="00582E24" w:rsidP="00B35CF1">
                  <w:pPr>
                    <w:tabs>
                      <w:tab w:val="center" w:pos="1272"/>
                    </w:tabs>
                    <w:ind w:right="142"/>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עובדיה בן סולטנה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סרנו עובדיה בן סולטנה ת.נ.צ.ב.ה</w:t>
                  </w:r>
                </w:p>
                <w:p w:rsidR="00582E24" w:rsidRPr="0098661E" w:rsidRDefault="00582E24" w:rsidP="00B35CF1">
                  <w:pPr>
                    <w:ind w:right="142"/>
                    <w:jc w:val="center"/>
                    <w:rPr>
                      <w:rFonts w:cs="David"/>
                      <w:b/>
                      <w:bCs/>
                      <w:color w:val="000000"/>
                      <w:sz w:val="16"/>
                      <w:szCs w:val="16"/>
                    </w:rPr>
                  </w:pPr>
                  <w:r w:rsidRPr="0098661E">
                    <w:rPr>
                      <w:rFonts w:cs="David" w:hint="cs"/>
                      <w:b/>
                      <w:bCs/>
                      <w:color w:val="000000"/>
                      <w:sz w:val="16"/>
                      <w:szCs w:val="16"/>
                      <w:rtl/>
                    </w:rPr>
                    <w:t>מסעוד דדון בן עישה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יהודה שריקי בן יקוט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חיה בת אילנה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טוראן דודפור בת סולטנה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מסודי בת אסתר פרץ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יוסף בן ישעו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ניסים  (לעזיז) פרץ בר  פרחה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שלום   עופרי  בן   יחיא  ת.נ.צ.נ.ה</w:t>
                  </w:r>
                </w:p>
                <w:p w:rsidR="00582E24" w:rsidRPr="0098661E" w:rsidRDefault="00582E24" w:rsidP="00B35CF1">
                  <w:pPr>
                    <w:ind w:right="142"/>
                    <w:jc w:val="center"/>
                    <w:rPr>
                      <w:rFonts w:cs="David"/>
                      <w:b/>
                      <w:bCs/>
                      <w:color w:val="000000"/>
                      <w:sz w:val="16"/>
                      <w:szCs w:val="16"/>
                    </w:rPr>
                  </w:pPr>
                  <w:r w:rsidRPr="0098661E">
                    <w:rPr>
                      <w:rFonts w:cs="David" w:hint="cs"/>
                      <w:b/>
                      <w:bCs/>
                      <w:color w:val="000000"/>
                      <w:sz w:val="16"/>
                      <w:szCs w:val="16"/>
                      <w:rtl/>
                    </w:rPr>
                    <w:t>דוד חייק בן רחל ת.נ.צ.ב.ה</w:t>
                  </w:r>
                </w:p>
              </w:tc>
              <w:tc>
                <w:tcPr>
                  <w:tcW w:w="3369" w:type="dxa"/>
                  <w:tcBorders>
                    <w:top w:val="single" w:sz="4" w:space="0" w:color="auto"/>
                    <w:left w:val="single" w:sz="4" w:space="0" w:color="auto"/>
                    <w:bottom w:val="single" w:sz="4" w:space="0" w:color="auto"/>
                    <w:right w:val="single" w:sz="4" w:space="0" w:color="auto"/>
                  </w:tcBorders>
                </w:tcPr>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582E24" w:rsidRPr="0098661E" w:rsidRDefault="00582E24" w:rsidP="00B35CF1">
                  <w:pPr>
                    <w:ind w:right="142"/>
                    <w:jc w:val="center"/>
                    <w:rPr>
                      <w:rFonts w:cs="David"/>
                      <w:b/>
                      <w:bCs/>
                      <w:color w:val="000000"/>
                      <w:sz w:val="16"/>
                      <w:szCs w:val="16"/>
                    </w:rPr>
                  </w:pPr>
                  <w:r w:rsidRPr="0098661E">
                    <w:rPr>
                      <w:rFonts w:cs="David" w:hint="cs"/>
                      <w:b/>
                      <w:bCs/>
                      <w:color w:val="000000"/>
                      <w:sz w:val="16"/>
                      <w:szCs w:val="16"/>
                      <w:rtl/>
                    </w:rPr>
                    <w:t>שלמה פרדו בן אסתריה ת.נ.צ..ב.ה</w:t>
                  </w:r>
                </w:p>
                <w:p w:rsidR="00582E24" w:rsidRPr="0098661E" w:rsidRDefault="00582E24" w:rsidP="00B35CF1">
                  <w:pPr>
                    <w:ind w:right="142"/>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שלמה בן מזל טוב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אשר{מסעוד}ניזרי בן עישה ת.נ.צ.ב.ה</w:t>
                  </w:r>
                </w:p>
                <w:p w:rsidR="00582E24" w:rsidRPr="0098661E" w:rsidRDefault="00582E24" w:rsidP="00B35CF1">
                  <w:pPr>
                    <w:ind w:right="142"/>
                    <w:jc w:val="center"/>
                    <w:rPr>
                      <w:rFonts w:cs="David"/>
                      <w:b/>
                      <w:bCs/>
                      <w:color w:val="000000"/>
                      <w:sz w:val="16"/>
                      <w:szCs w:val="16"/>
                      <w:rtl/>
                    </w:rPr>
                  </w:pPr>
                  <w:r w:rsidRPr="0098661E">
                    <w:rPr>
                      <w:rFonts w:cs="David" w:hint="cs"/>
                      <w:b/>
                      <w:bCs/>
                      <w:color w:val="000000"/>
                      <w:sz w:val="16"/>
                      <w:szCs w:val="16"/>
                      <w:rtl/>
                    </w:rPr>
                    <w:t>יוסף שוקרני בן אירן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ניסים  בן אסתר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מסרי ציון בן מישה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דוד אבוחצירה בן סוליקה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סולטנה בת ננה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582E24" w:rsidRPr="0098661E" w:rsidRDefault="00582E24" w:rsidP="00B35CF1">
                  <w:pPr>
                    <w:ind w:left="72" w:right="142"/>
                    <w:jc w:val="center"/>
                    <w:rPr>
                      <w:rFonts w:cs="David"/>
                      <w:b/>
                      <w:bCs/>
                      <w:color w:val="000000"/>
                      <w:sz w:val="16"/>
                      <w:szCs w:val="16"/>
                      <w:rtl/>
                    </w:rPr>
                  </w:pPr>
                  <w:r w:rsidRPr="0098661E">
                    <w:rPr>
                      <w:rFonts w:cs="David" w:hint="cs"/>
                      <w:b/>
                      <w:bCs/>
                      <w:color w:val="000000"/>
                      <w:sz w:val="16"/>
                      <w:szCs w:val="16"/>
                      <w:rtl/>
                    </w:rPr>
                    <w:t>יעקב  ממן   בן  שרה  ת.נ.צ.ב.ה</w:t>
                  </w:r>
                </w:p>
                <w:p w:rsidR="00582E24" w:rsidRPr="0098661E" w:rsidRDefault="00582E24" w:rsidP="00B35CF1">
                  <w:pPr>
                    <w:ind w:left="72" w:right="142"/>
                    <w:jc w:val="center"/>
                    <w:rPr>
                      <w:rFonts w:cs="David"/>
                      <w:b/>
                      <w:bCs/>
                      <w:color w:val="000000"/>
                      <w:sz w:val="16"/>
                      <w:szCs w:val="16"/>
                    </w:rPr>
                  </w:pPr>
                  <w:r w:rsidRPr="0098661E">
                    <w:rPr>
                      <w:rFonts w:cs="David" w:hint="cs"/>
                      <w:b/>
                      <w:bCs/>
                      <w:color w:val="000000"/>
                      <w:sz w:val="16"/>
                      <w:szCs w:val="16"/>
                      <w:rtl/>
                    </w:rPr>
                    <w:t>הרצל חזיזה בן חביבה ת.נ.צ.ב.ה</w:t>
                  </w:r>
                </w:p>
              </w:tc>
            </w:tr>
          </w:tbl>
          <w:p w:rsidR="00582E24" w:rsidRPr="0098661E" w:rsidRDefault="00582E24" w:rsidP="00B35CF1">
            <w:pPr>
              <w:pStyle w:val="a9"/>
              <w:rPr>
                <w:rFonts w:cs="David"/>
                <w:color w:val="000000"/>
                <w:rtl/>
              </w:rPr>
            </w:pPr>
          </w:p>
          <w:tbl>
            <w:tblPr>
              <w:bidiVisual/>
              <w:tblW w:w="9769"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69"/>
            </w:tblGrid>
            <w:tr w:rsidR="00582E24" w:rsidRPr="0098661E" w:rsidTr="00B35CF1">
              <w:trPr>
                <w:trHeight w:val="311"/>
              </w:trPr>
              <w:tc>
                <w:tcPr>
                  <w:tcW w:w="9769" w:type="dxa"/>
                </w:tcPr>
                <w:p w:rsidR="00582E24" w:rsidRPr="0098661E" w:rsidRDefault="00582E24" w:rsidP="00E90C0C">
                  <w:pPr>
                    <w:framePr w:hSpace="180" w:wrap="around" w:vAnchor="text" w:hAnchor="text" w:xAlign="center" w:y="1"/>
                    <w:suppressOverlap/>
                    <w:jc w:val="center"/>
                    <w:rPr>
                      <w:b/>
                      <w:bCs/>
                      <w:color w:val="000000"/>
                      <w:u w:val="single"/>
                      <w:rtl/>
                    </w:rPr>
                  </w:pPr>
                  <w:r w:rsidRPr="0098661E">
                    <w:rPr>
                      <w:rFonts w:cs="David" w:hint="cs"/>
                      <w:b/>
                      <w:bCs/>
                      <w:color w:val="000000"/>
                      <w:rtl/>
                    </w:rPr>
                    <w:t>בבית הכנסת של הרב ישראל גלזר  זצ"ל (בשוק) מתקיימת תפילת שחרית כל בוקר משעה 8:30</w:t>
                  </w:r>
                </w:p>
              </w:tc>
            </w:tr>
            <w:tr w:rsidR="00582E24" w:rsidRPr="0098661E" w:rsidTr="00B35CF1">
              <w:trPr>
                <w:trHeight w:val="311"/>
              </w:trPr>
              <w:tc>
                <w:tcPr>
                  <w:tcW w:w="9769" w:type="dxa"/>
                </w:tcPr>
                <w:p w:rsidR="00582E24" w:rsidRPr="0098661E" w:rsidRDefault="00582E24" w:rsidP="00E90C0C">
                  <w:pPr>
                    <w:framePr w:hSpace="180" w:wrap="around" w:vAnchor="text" w:hAnchor="text" w:xAlign="center" w:y="1"/>
                    <w:suppressOverlap/>
                    <w:jc w:val="center"/>
                    <w:rPr>
                      <w:rFonts w:cs="David"/>
                      <w:b/>
                      <w:bCs/>
                      <w:color w:val="000000"/>
                      <w:rtl/>
                    </w:rPr>
                  </w:pPr>
                  <w:r w:rsidRPr="0098661E">
                    <w:rPr>
                      <w:rFonts w:cs="David" w:hint="cs"/>
                      <w:b/>
                      <w:bCs/>
                      <w:color w:val="000000"/>
                      <w:u w:val="single"/>
                      <w:rtl/>
                    </w:rPr>
                    <w:t>הציבור מוזמן לחזק את המניין</w:t>
                  </w:r>
                  <w:r w:rsidRPr="0098661E">
                    <w:rPr>
                      <w:rFonts w:cs="David" w:hint="cs"/>
                      <w:b/>
                      <w:bCs/>
                      <w:color w:val="000000"/>
                      <w:rtl/>
                    </w:rPr>
                    <w:t xml:space="preserve">.  *נא לשמור על קדושת העלון </w:t>
                  </w:r>
                  <w:r w:rsidRPr="0098661E">
                    <w:rPr>
                      <w:rFonts w:cs="David"/>
                      <w:b/>
                      <w:bCs/>
                      <w:color w:val="000000"/>
                      <w:rtl/>
                    </w:rPr>
                    <w:t>–</w:t>
                  </w:r>
                  <w:r w:rsidRPr="0098661E">
                    <w:rPr>
                      <w:rFonts w:cs="David" w:hint="cs"/>
                      <w:b/>
                      <w:bCs/>
                      <w:color w:val="000000"/>
                      <w:rtl/>
                    </w:rPr>
                    <w:t xml:space="preserve"> גניזה *</w:t>
                  </w:r>
                </w:p>
                <w:p w:rsidR="00582E24" w:rsidRPr="0098661E" w:rsidRDefault="00582E24" w:rsidP="00E90C0C">
                  <w:pPr>
                    <w:framePr w:hSpace="180" w:wrap="around" w:vAnchor="text" w:hAnchor="text" w:xAlign="center" w:y="1"/>
                    <w:suppressOverlap/>
                    <w:jc w:val="center"/>
                    <w:rPr>
                      <w:rFonts w:cs="David"/>
                      <w:b/>
                      <w:bCs/>
                      <w:color w:val="000000"/>
                      <w:rtl/>
                    </w:rPr>
                  </w:pPr>
                </w:p>
              </w:tc>
            </w:tr>
          </w:tbl>
          <w:p w:rsidR="00582E24" w:rsidRPr="0098661E" w:rsidRDefault="00582E24" w:rsidP="00B35CF1"/>
          <w:p w:rsidR="00582E24" w:rsidRPr="0098661E" w:rsidRDefault="00582E24" w:rsidP="00B35CF1">
            <w:pPr>
              <w:spacing w:after="240" w:line="360" w:lineRule="auto"/>
              <w:ind w:left="296"/>
              <w:jc w:val="center"/>
              <w:rPr>
                <w:rFonts w:cs="David"/>
              </w:rPr>
            </w:pPr>
          </w:p>
        </w:tc>
        <w:tc>
          <w:tcPr>
            <w:tcW w:w="580" w:type="dxa"/>
            <w:tcBorders>
              <w:top w:val="nil"/>
              <w:left w:val="nil"/>
              <w:bottom w:val="nil"/>
              <w:right w:val="nil"/>
            </w:tcBorders>
            <w:vAlign w:val="center"/>
            <w:hideMark/>
          </w:tcPr>
          <w:p w:rsidR="00582E24" w:rsidRPr="007A526A" w:rsidRDefault="00582E24" w:rsidP="00B35CF1">
            <w:pPr>
              <w:ind w:left="-306" w:right="-142"/>
              <w:jc w:val="center"/>
              <w:rPr>
                <w:lang w:eastAsia="en-US"/>
              </w:rPr>
            </w:pPr>
          </w:p>
        </w:tc>
      </w:tr>
    </w:tbl>
    <w:p w:rsidR="00582E24" w:rsidRDefault="00582E24" w:rsidP="00582E24">
      <w:pPr>
        <w:rPr>
          <w:rtl/>
        </w:rPr>
      </w:pPr>
      <w:r>
        <w:rPr>
          <w:rFonts w:hint="cs"/>
          <w:rtl/>
        </w:rPr>
        <w:lastRenderedPageBreak/>
        <w:t>\</w:t>
      </w:r>
    </w:p>
    <w:p w:rsidR="0062665D" w:rsidRDefault="0062665D" w:rsidP="00582E24">
      <w:pPr>
        <w:rPr>
          <w:rtl/>
        </w:rPr>
      </w:pPr>
    </w:p>
    <w:p w:rsidR="0062665D" w:rsidRPr="00FA75C0" w:rsidRDefault="0062665D" w:rsidP="00582E24"/>
    <w:p w:rsidR="00023BD8" w:rsidRDefault="00023BD8"/>
    <w:sectPr w:rsidR="00023BD8" w:rsidSect="00A6112E">
      <w:footerReference w:type="even" r:id="rId7"/>
      <w:footerReference w:type="default" r:id="rId8"/>
      <w:pgSz w:w="11906" w:h="16838"/>
      <w:pgMar w:top="719" w:right="1106" w:bottom="719" w:left="9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24F" w:rsidRDefault="0085324F" w:rsidP="00617477">
      <w:r>
        <w:separator/>
      </w:r>
    </w:p>
  </w:endnote>
  <w:endnote w:type="continuationSeparator" w:id="0">
    <w:p w:rsidR="0085324F" w:rsidRDefault="0085324F" w:rsidP="0061747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haroni">
    <w:panose1 w:val="00000000000000000000"/>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06" w:rsidRDefault="005B2604">
    <w:pPr>
      <w:pStyle w:val="a6"/>
      <w:framePr w:wrap="around" w:vAnchor="text" w:hAnchor="text" w:y="1"/>
      <w:rPr>
        <w:rStyle w:val="a8"/>
      </w:rPr>
    </w:pPr>
    <w:r>
      <w:rPr>
        <w:rStyle w:val="a8"/>
        <w:rtl/>
      </w:rPr>
      <w:fldChar w:fldCharType="begin"/>
    </w:r>
    <w:r w:rsidR="00C62937">
      <w:rPr>
        <w:rStyle w:val="a8"/>
      </w:rPr>
      <w:instrText xml:space="preserve">PAGE  </w:instrText>
    </w:r>
    <w:r>
      <w:rPr>
        <w:rStyle w:val="a8"/>
        <w:rtl/>
      </w:rPr>
      <w:fldChar w:fldCharType="end"/>
    </w:r>
  </w:p>
  <w:p w:rsidR="00105A06" w:rsidRDefault="0085324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06" w:rsidRDefault="0085324F">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24F" w:rsidRDefault="0085324F" w:rsidP="00617477">
      <w:r>
        <w:separator/>
      </w:r>
    </w:p>
  </w:footnote>
  <w:footnote w:type="continuationSeparator" w:id="0">
    <w:p w:rsidR="0085324F" w:rsidRDefault="0085324F" w:rsidP="00617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2AA4"/>
    <w:multiLevelType w:val="hybridMultilevel"/>
    <w:tmpl w:val="F6EC835C"/>
    <w:lvl w:ilvl="0" w:tplc="F4340FB4">
      <w:start w:val="1"/>
      <w:numFmt w:val="hebrew1"/>
      <w:lvlText w:val="%1."/>
      <w:lvlJc w:val="left"/>
      <w:pPr>
        <w:tabs>
          <w:tab w:val="num" w:pos="720"/>
        </w:tabs>
        <w:ind w:left="720" w:hanging="360"/>
      </w:pPr>
      <w:rPr>
        <w:rFonts w:ascii="Arial" w:eastAsia="Times New Roman" w:hAnsi="Arial"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0E5BBA"/>
    <w:multiLevelType w:val="hybridMultilevel"/>
    <w:tmpl w:val="118CAB9C"/>
    <w:lvl w:ilvl="0" w:tplc="02804C32">
      <w:start w:val="1"/>
      <w:numFmt w:val="hebrew1"/>
      <w:lvlText w:val="%1."/>
      <w:lvlJc w:val="left"/>
      <w:pPr>
        <w:tabs>
          <w:tab w:val="num" w:pos="720"/>
        </w:tabs>
        <w:ind w:left="720" w:hanging="360"/>
      </w:pPr>
      <w:rPr>
        <w:rFonts w:ascii="Arial" w:eastAsia="Times New Roman" w:hAnsi="Arial"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82E24"/>
    <w:rsid w:val="00023BD8"/>
    <w:rsid w:val="00167B33"/>
    <w:rsid w:val="001A445E"/>
    <w:rsid w:val="001E621E"/>
    <w:rsid w:val="00205EBD"/>
    <w:rsid w:val="003B0B9F"/>
    <w:rsid w:val="00520BC6"/>
    <w:rsid w:val="00582E24"/>
    <w:rsid w:val="005B2604"/>
    <w:rsid w:val="00617477"/>
    <w:rsid w:val="00621446"/>
    <w:rsid w:val="0062665D"/>
    <w:rsid w:val="00681609"/>
    <w:rsid w:val="008215B3"/>
    <w:rsid w:val="0085324F"/>
    <w:rsid w:val="0098661E"/>
    <w:rsid w:val="00A6112E"/>
    <w:rsid w:val="00A717F6"/>
    <w:rsid w:val="00B30888"/>
    <w:rsid w:val="00BF75DB"/>
    <w:rsid w:val="00C62937"/>
    <w:rsid w:val="00DE39CE"/>
    <w:rsid w:val="00DE53FA"/>
    <w:rsid w:val="00E90C0C"/>
    <w:rsid w:val="00F23DE1"/>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E2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82E24"/>
    <w:pPr>
      <w:keepNext/>
      <w:jc w:val="center"/>
      <w:outlineLvl w:val="2"/>
    </w:pPr>
    <w:rPr>
      <w:rFonts w:cs="David"/>
      <w:sz w:val="28"/>
      <w:szCs w:val="28"/>
    </w:rPr>
  </w:style>
  <w:style w:type="paragraph" w:styleId="5">
    <w:name w:val="heading 5"/>
    <w:basedOn w:val="a"/>
    <w:next w:val="a"/>
    <w:link w:val="50"/>
    <w:qFormat/>
    <w:rsid w:val="00582E24"/>
    <w:pPr>
      <w:keepNext/>
      <w:jc w:val="center"/>
      <w:outlineLvl w:val="4"/>
    </w:pPr>
    <w:rPr>
      <w:rFonts w:cs="David"/>
      <w:sz w:val="32"/>
      <w:szCs w:val="32"/>
    </w:rPr>
  </w:style>
  <w:style w:type="paragraph" w:styleId="8">
    <w:name w:val="heading 8"/>
    <w:basedOn w:val="a"/>
    <w:next w:val="a"/>
    <w:link w:val="80"/>
    <w:qFormat/>
    <w:rsid w:val="00582E24"/>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582E24"/>
    <w:rPr>
      <w:rFonts w:ascii="Times New Roman" w:eastAsia="Times New Roman" w:hAnsi="Times New Roman" w:cs="David"/>
      <w:sz w:val="28"/>
      <w:szCs w:val="28"/>
      <w:lang w:eastAsia="he-IL"/>
    </w:rPr>
  </w:style>
  <w:style w:type="character" w:customStyle="1" w:styleId="50">
    <w:name w:val="כותרת 5 תו"/>
    <w:basedOn w:val="a0"/>
    <w:link w:val="5"/>
    <w:rsid w:val="00582E24"/>
    <w:rPr>
      <w:rFonts w:ascii="Times New Roman" w:eastAsia="Times New Roman" w:hAnsi="Times New Roman" w:cs="David"/>
      <w:sz w:val="32"/>
      <w:szCs w:val="32"/>
      <w:lang w:eastAsia="he-IL"/>
    </w:rPr>
  </w:style>
  <w:style w:type="character" w:customStyle="1" w:styleId="80">
    <w:name w:val="כותרת 8 תו"/>
    <w:basedOn w:val="a0"/>
    <w:link w:val="8"/>
    <w:rsid w:val="00582E24"/>
    <w:rPr>
      <w:rFonts w:ascii="Times New Roman" w:eastAsia="Times New Roman" w:hAnsi="Times New Roman" w:cs="David"/>
      <w:sz w:val="24"/>
      <w:szCs w:val="24"/>
      <w:lang w:eastAsia="he-IL"/>
    </w:rPr>
  </w:style>
  <w:style w:type="paragraph" w:styleId="2">
    <w:name w:val="Body Text 2"/>
    <w:basedOn w:val="a"/>
    <w:link w:val="20"/>
    <w:rsid w:val="00582E24"/>
    <w:pPr>
      <w:jc w:val="center"/>
    </w:pPr>
    <w:rPr>
      <w:rFonts w:cs="David"/>
      <w:sz w:val="32"/>
      <w:szCs w:val="32"/>
    </w:rPr>
  </w:style>
  <w:style w:type="character" w:customStyle="1" w:styleId="20">
    <w:name w:val="גוף טקסט 2 תו"/>
    <w:basedOn w:val="a0"/>
    <w:link w:val="2"/>
    <w:rsid w:val="00582E24"/>
    <w:rPr>
      <w:rFonts w:ascii="Times New Roman" w:eastAsia="Times New Roman" w:hAnsi="Times New Roman" w:cs="David"/>
      <w:sz w:val="32"/>
      <w:szCs w:val="32"/>
      <w:lang w:eastAsia="he-IL"/>
    </w:rPr>
  </w:style>
  <w:style w:type="paragraph" w:styleId="a6">
    <w:name w:val="footer"/>
    <w:basedOn w:val="a"/>
    <w:link w:val="a7"/>
    <w:rsid w:val="00582E24"/>
    <w:pPr>
      <w:tabs>
        <w:tab w:val="center" w:pos="4153"/>
        <w:tab w:val="right" w:pos="8306"/>
      </w:tabs>
    </w:pPr>
    <w:rPr>
      <w:rFonts w:cs="Miriam"/>
      <w:sz w:val="20"/>
      <w:szCs w:val="20"/>
    </w:rPr>
  </w:style>
  <w:style w:type="character" w:customStyle="1" w:styleId="a7">
    <w:name w:val="כותרת תחתונה תו"/>
    <w:basedOn w:val="a0"/>
    <w:link w:val="a6"/>
    <w:rsid w:val="00582E24"/>
    <w:rPr>
      <w:rFonts w:ascii="Times New Roman" w:eastAsia="Times New Roman" w:hAnsi="Times New Roman" w:cs="Miriam"/>
      <w:sz w:val="20"/>
      <w:szCs w:val="20"/>
      <w:lang w:eastAsia="he-IL"/>
    </w:rPr>
  </w:style>
  <w:style w:type="character" w:styleId="a8">
    <w:name w:val="page number"/>
    <w:basedOn w:val="a0"/>
    <w:rsid w:val="00582E24"/>
  </w:style>
  <w:style w:type="paragraph" w:styleId="a9">
    <w:name w:val="Subtitle"/>
    <w:basedOn w:val="a"/>
    <w:link w:val="aa"/>
    <w:qFormat/>
    <w:rsid w:val="00582E24"/>
    <w:rPr>
      <w:b/>
      <w:bCs/>
    </w:rPr>
  </w:style>
  <w:style w:type="character" w:customStyle="1" w:styleId="aa">
    <w:name w:val="כותרת משנה תו"/>
    <w:basedOn w:val="a0"/>
    <w:link w:val="a9"/>
    <w:rsid w:val="00582E24"/>
    <w:rPr>
      <w:rFonts w:ascii="Times New Roman" w:eastAsia="Times New Roman" w:hAnsi="Times New Roman" w:cs="Times New Roman"/>
      <w:b/>
      <w:bCs/>
      <w:sz w:val="24"/>
      <w:szCs w:val="24"/>
      <w:lang w:eastAsia="he-IL"/>
    </w:rPr>
  </w:style>
  <w:style w:type="paragraph" w:styleId="NormalWeb">
    <w:name w:val="Normal (Web)"/>
    <w:basedOn w:val="a"/>
    <w:uiPriority w:val="99"/>
    <w:unhideWhenUsed/>
    <w:rsid w:val="00582E24"/>
    <w:pPr>
      <w:bidi w:val="0"/>
      <w:spacing w:before="100" w:beforeAutospacing="1" w:after="100" w:afterAutospacing="1" w:line="300" w:lineRule="auto"/>
    </w:pPr>
    <w:rPr>
      <w:rFonts w:ascii="Arial" w:hAnsi="Arial" w:cs="Arial"/>
      <w:color w:val="000000"/>
      <w:sz w:val="23"/>
      <w:szCs w:val="23"/>
      <w:lang w:eastAsia="en-US"/>
    </w:rPr>
  </w:style>
  <w:style w:type="character" w:customStyle="1" w:styleId="co-subtitle1">
    <w:name w:val="co-subtitle1"/>
    <w:basedOn w:val="a0"/>
    <w:rsid w:val="00582E24"/>
    <w:rPr>
      <w:rFonts w:ascii="Arial" w:hAnsi="Arial" w:cs="Arial" w:hint="default"/>
      <w:color w:val="935955"/>
      <w:sz w:val="18"/>
      <w:szCs w:val="18"/>
    </w:rPr>
  </w:style>
  <w:style w:type="table" w:styleId="ab">
    <w:name w:val="Table Grid"/>
    <w:basedOn w:val="a1"/>
    <w:uiPriority w:val="59"/>
    <w:rsid w:val="00582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rsid w:val="00582E24"/>
    <w:pPr>
      <w:tabs>
        <w:tab w:val="center" w:pos="4153"/>
        <w:tab w:val="right" w:pos="8306"/>
      </w:tabs>
      <w:spacing w:line="280" w:lineRule="exact"/>
    </w:pPr>
    <w:rPr>
      <w:rFonts w:ascii="Arial" w:hAnsi="Arial"/>
      <w:sz w:val="20"/>
      <w:szCs w:val="20"/>
    </w:rPr>
  </w:style>
  <w:style w:type="character" w:customStyle="1" w:styleId="ad">
    <w:name w:val="כותרת עליונה תו"/>
    <w:basedOn w:val="a0"/>
    <w:link w:val="ac"/>
    <w:uiPriority w:val="99"/>
    <w:rsid w:val="00582E24"/>
    <w:rPr>
      <w:rFonts w:ascii="Arial" w:eastAsia="Times New Roman" w:hAnsi="Arial" w:cs="Times New Roman"/>
      <w:sz w:val="20"/>
      <w:szCs w:val="20"/>
      <w:lang w:eastAsia="he-IL"/>
    </w:rPr>
  </w:style>
  <w:style w:type="character" w:styleId="ae">
    <w:name w:val="Strong"/>
    <w:basedOn w:val="a0"/>
    <w:uiPriority w:val="22"/>
    <w:qFormat/>
    <w:rsid w:val="00582E24"/>
    <w:rPr>
      <w:b/>
      <w:bCs/>
    </w:rPr>
  </w:style>
</w:styles>
</file>

<file path=word/webSettings.xml><?xml version="1.0" encoding="utf-8"?>
<w:webSettings xmlns:r="http://schemas.openxmlformats.org/officeDocument/2006/relationships" xmlns:w="http://schemas.openxmlformats.org/wordprocessingml/2006/main">
  <w:divs>
    <w:div w:id="645669082">
      <w:bodyDiv w:val="1"/>
      <w:marLeft w:val="0"/>
      <w:marRight w:val="0"/>
      <w:marTop w:val="0"/>
      <w:marBottom w:val="0"/>
      <w:divBdr>
        <w:top w:val="none" w:sz="0" w:space="0" w:color="auto"/>
        <w:left w:val="none" w:sz="0" w:space="0" w:color="auto"/>
        <w:bottom w:val="none" w:sz="0" w:space="0" w:color="auto"/>
        <w:right w:val="none" w:sz="0" w:space="0" w:color="auto"/>
      </w:divBdr>
      <w:divsChild>
        <w:div w:id="70004997">
          <w:marLeft w:val="0"/>
          <w:marRight w:val="0"/>
          <w:marTop w:val="0"/>
          <w:marBottom w:val="0"/>
          <w:divBdr>
            <w:top w:val="none" w:sz="0" w:space="0" w:color="auto"/>
            <w:left w:val="none" w:sz="0" w:space="0" w:color="auto"/>
            <w:bottom w:val="none" w:sz="0" w:space="0" w:color="auto"/>
            <w:right w:val="none" w:sz="0" w:space="0" w:color="auto"/>
          </w:divBdr>
          <w:divsChild>
            <w:div w:id="6831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5881">
      <w:bodyDiv w:val="1"/>
      <w:marLeft w:val="0"/>
      <w:marRight w:val="0"/>
      <w:marTop w:val="0"/>
      <w:marBottom w:val="0"/>
      <w:divBdr>
        <w:top w:val="none" w:sz="0" w:space="0" w:color="auto"/>
        <w:left w:val="none" w:sz="0" w:space="0" w:color="auto"/>
        <w:bottom w:val="none" w:sz="0" w:space="0" w:color="auto"/>
        <w:right w:val="none" w:sz="0" w:space="0" w:color="auto"/>
      </w:divBdr>
      <w:divsChild>
        <w:div w:id="794493143">
          <w:marLeft w:val="0"/>
          <w:marRight w:val="0"/>
          <w:marTop w:val="0"/>
          <w:marBottom w:val="0"/>
          <w:divBdr>
            <w:top w:val="none" w:sz="0" w:space="0" w:color="auto"/>
            <w:left w:val="none" w:sz="0" w:space="0" w:color="auto"/>
            <w:bottom w:val="none" w:sz="0" w:space="0" w:color="auto"/>
            <w:right w:val="none" w:sz="0" w:space="0" w:color="auto"/>
          </w:divBdr>
          <w:divsChild>
            <w:div w:id="1748065851">
              <w:marLeft w:val="0"/>
              <w:marRight w:val="0"/>
              <w:marTop w:val="0"/>
              <w:marBottom w:val="0"/>
              <w:divBdr>
                <w:top w:val="none" w:sz="0" w:space="0" w:color="auto"/>
                <w:left w:val="none" w:sz="0" w:space="0" w:color="auto"/>
                <w:bottom w:val="none" w:sz="0" w:space="0" w:color="auto"/>
                <w:right w:val="none" w:sz="0" w:space="0" w:color="auto"/>
              </w:divBdr>
              <w:divsChild>
                <w:div w:id="54568043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579053508">
      <w:bodyDiv w:val="1"/>
      <w:marLeft w:val="0"/>
      <w:marRight w:val="0"/>
      <w:marTop w:val="0"/>
      <w:marBottom w:val="0"/>
      <w:divBdr>
        <w:top w:val="none" w:sz="0" w:space="0" w:color="auto"/>
        <w:left w:val="none" w:sz="0" w:space="0" w:color="auto"/>
        <w:bottom w:val="none" w:sz="0" w:space="0" w:color="auto"/>
        <w:right w:val="none" w:sz="0" w:space="0" w:color="auto"/>
      </w:divBdr>
      <w:divsChild>
        <w:div w:id="701634577">
          <w:marLeft w:val="0"/>
          <w:marRight w:val="0"/>
          <w:marTop w:val="0"/>
          <w:marBottom w:val="0"/>
          <w:divBdr>
            <w:top w:val="none" w:sz="0" w:space="0" w:color="auto"/>
            <w:left w:val="none" w:sz="0" w:space="0" w:color="auto"/>
            <w:bottom w:val="none" w:sz="0" w:space="0" w:color="auto"/>
            <w:right w:val="none" w:sz="0" w:space="0" w:color="auto"/>
          </w:divBdr>
          <w:divsChild>
            <w:div w:id="374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40203">
      <w:bodyDiv w:val="1"/>
      <w:marLeft w:val="0"/>
      <w:marRight w:val="0"/>
      <w:marTop w:val="0"/>
      <w:marBottom w:val="0"/>
      <w:divBdr>
        <w:top w:val="none" w:sz="0" w:space="0" w:color="auto"/>
        <w:left w:val="none" w:sz="0" w:space="0" w:color="auto"/>
        <w:bottom w:val="none" w:sz="0" w:space="0" w:color="auto"/>
        <w:right w:val="none" w:sz="0" w:space="0" w:color="auto"/>
      </w:divBdr>
      <w:divsChild>
        <w:div w:id="546068246">
          <w:marLeft w:val="0"/>
          <w:marRight w:val="0"/>
          <w:marTop w:val="0"/>
          <w:marBottom w:val="0"/>
          <w:divBdr>
            <w:top w:val="none" w:sz="0" w:space="0" w:color="auto"/>
            <w:left w:val="none" w:sz="0" w:space="0" w:color="auto"/>
            <w:bottom w:val="none" w:sz="0" w:space="0" w:color="auto"/>
            <w:right w:val="none" w:sz="0" w:space="0" w:color="auto"/>
          </w:divBdr>
          <w:divsChild>
            <w:div w:id="8348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2889</Words>
  <Characters>14446</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8</cp:revision>
  <cp:lastPrinted>2010-03-25T12:59:00Z</cp:lastPrinted>
  <dcterms:created xsi:type="dcterms:W3CDTF">2010-03-24T10:29:00Z</dcterms:created>
  <dcterms:modified xsi:type="dcterms:W3CDTF">2010-03-25T13:18:00Z</dcterms:modified>
</cp:coreProperties>
</file>