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63" w:rsidRPr="00E67EDF" w:rsidRDefault="00766163" w:rsidP="00716F32">
      <w:pPr>
        <w:jc w:val="both"/>
        <w:rPr>
          <w:rFonts w:cs="David"/>
          <w:b/>
          <w:bCs/>
          <w:rtl/>
        </w:rPr>
      </w:pPr>
      <w:r w:rsidRPr="000228B6">
        <w:rPr>
          <w:rFonts w:cs="David" w:hint="cs"/>
          <w:b/>
          <w:bCs/>
          <w:u w:val="single"/>
          <w:rtl/>
        </w:rPr>
        <w:t>בסיעתא דשמיא</w:t>
      </w:r>
      <w:r>
        <w:rPr>
          <w:rFonts w:cs="David" w:hint="cs"/>
          <w:b/>
          <w:bCs/>
          <w:rtl/>
        </w:rPr>
        <w:t xml:space="preserve">                                       </w:t>
      </w:r>
      <w:r w:rsidR="00716F32">
        <w:rPr>
          <w:rFonts w:cs="David" w:hint="cs"/>
          <w:b/>
          <w:bCs/>
          <w:rtl/>
        </w:rPr>
        <w:t xml:space="preserve">       פרשת "תזריע מצורע", א באייר            </w:t>
      </w:r>
      <w:r>
        <w:rPr>
          <w:rFonts w:cs="David" w:hint="cs"/>
          <w:b/>
          <w:bCs/>
          <w:rtl/>
        </w:rPr>
        <w:t xml:space="preserve">                </w:t>
      </w:r>
      <w:r w:rsidR="00716F32">
        <w:rPr>
          <w:rFonts w:cs="David" w:hint="cs"/>
          <w:b/>
          <w:bCs/>
          <w:rtl/>
        </w:rPr>
        <w:t xml:space="preserve">   </w:t>
      </w:r>
      <w:r>
        <w:rPr>
          <w:rFonts w:cs="David" w:hint="cs"/>
          <w:b/>
          <w:bCs/>
          <w:rtl/>
        </w:rPr>
        <w:t xml:space="preserve">              גיליון </w:t>
      </w:r>
      <w:r w:rsidR="00716F32">
        <w:rPr>
          <w:rFonts w:cs="David" w:hint="cs"/>
          <w:b/>
          <w:bCs/>
          <w:rtl/>
        </w:rPr>
        <w:t>175</w:t>
      </w:r>
    </w:p>
    <w:p w:rsidR="00766163" w:rsidRDefault="00766163" w:rsidP="00766163">
      <w:pPr>
        <w:ind w:right="180"/>
        <w:rPr>
          <w:rFonts w:cs="David"/>
          <w:b/>
          <w:bCs/>
          <w:i/>
          <w:iCs/>
          <w:sz w:val="32"/>
          <w:szCs w:val="32"/>
          <w:rtl/>
        </w:rPr>
      </w:pPr>
    </w:p>
    <w:p w:rsidR="00766163" w:rsidRPr="004E77EE" w:rsidRDefault="00766163" w:rsidP="00766163">
      <w:pPr>
        <w:ind w:right="180"/>
        <w:jc w:val="center"/>
        <w:rPr>
          <w:rFonts w:cs="David"/>
          <w:b/>
          <w:bCs/>
          <w:i/>
          <w:iCs/>
          <w:sz w:val="32"/>
          <w:szCs w:val="32"/>
        </w:rPr>
      </w:pPr>
      <w:r w:rsidRPr="004E77EE">
        <w:rPr>
          <w:rFonts w:cs="David" w:hint="cs"/>
          <w:b/>
          <w:bCs/>
          <w:i/>
          <w:iCs/>
          <w:sz w:val="32"/>
          <w:szCs w:val="32"/>
          <w:rtl/>
        </w:rPr>
        <w:t>"אין עוד מלבדו"...</w:t>
      </w:r>
    </w:p>
    <w:tbl>
      <w:tblPr>
        <w:bidiVisual/>
        <w:tblW w:w="10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2"/>
      </w:tblGrid>
      <w:tr w:rsidR="00766163" w:rsidTr="00CE5179">
        <w:trPr>
          <w:trHeight w:val="1038"/>
        </w:trPr>
        <w:tc>
          <w:tcPr>
            <w:tcW w:w="10222" w:type="dxa"/>
          </w:tcPr>
          <w:p w:rsidR="00766163" w:rsidRDefault="00766163" w:rsidP="00CE5179">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766163" w:rsidRPr="00E30080" w:rsidRDefault="00766163" w:rsidP="00766163">
      <w:pPr>
        <w:pStyle w:val="5"/>
        <w:jc w:val="left"/>
        <w:rPr>
          <w:b/>
          <w:bCs/>
          <w:i/>
          <w:iCs/>
          <w:sz w:val="28"/>
          <w:szCs w:val="28"/>
          <w:rtl/>
        </w:rPr>
      </w:pPr>
      <w:r>
        <w:rPr>
          <w:rFonts w:hint="cs"/>
          <w:b/>
          <w:bCs/>
          <w:i/>
          <w:iCs/>
          <w:sz w:val="28"/>
          <w:szCs w:val="28"/>
          <w:rtl/>
        </w:rPr>
        <w:t xml:space="preserve">  </w:t>
      </w:r>
    </w:p>
    <w:p w:rsidR="00766163" w:rsidRDefault="00766163" w:rsidP="00766163">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766163" w:rsidRDefault="00766163" w:rsidP="00766163">
      <w:pPr>
        <w:pStyle w:val="3"/>
        <w:jc w:val="left"/>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766163" w:rsidRPr="00CC0E95" w:rsidRDefault="002A554C" w:rsidP="00766163">
      <w:pPr>
        <w:pStyle w:val="3"/>
        <w:jc w:val="left"/>
        <w:rPr>
          <w:color w:val="000000" w:themeColor="text1"/>
          <w:rtl/>
        </w:rPr>
      </w:pPr>
      <w:r w:rsidRPr="002A554C">
        <w:rPr>
          <w:i/>
          <w:iCs/>
          <w:noProof/>
          <w:color w:val="000000" w:themeColor="text1"/>
          <w:u w:val="single"/>
          <w:rtl/>
          <w:lang w:val="he-IL"/>
        </w:rPr>
        <w:pict>
          <v:roundrect id="_x0000_s1026" style="position:absolute;left:0;text-align:left;margin-left:-4.7pt;margin-top:5.35pt;width:132.75pt;height:52.2pt;z-index:251660288" arcsize="10923f">
            <v:textbox style="mso-next-textbox:#_x0000_s1026">
              <w:txbxContent>
                <w:p w:rsidR="00766163" w:rsidRPr="0053569E" w:rsidRDefault="00766163" w:rsidP="00766163">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766163" w:rsidRDefault="00766163" w:rsidP="00221FC7">
                  <w:pPr>
                    <w:rPr>
                      <w:rFonts w:cs="David"/>
                      <w:rtl/>
                    </w:rPr>
                  </w:pP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Pr>
                      <w:rFonts w:cs="David" w:hint="cs"/>
                      <w:rtl/>
                    </w:rPr>
                    <w:t xml:space="preserve">  ת"א   </w:t>
                  </w:r>
                  <w:r w:rsidR="00221FC7">
                    <w:rPr>
                      <w:rFonts w:cs="David" w:hint="cs"/>
                      <w:rtl/>
                    </w:rPr>
                    <w:t>54</w:t>
                  </w:r>
                  <w:r>
                    <w:rPr>
                      <w:rFonts w:cs="David" w:hint="cs"/>
                      <w:rtl/>
                    </w:rPr>
                    <w:t>: 18         19:</w:t>
                  </w:r>
                  <w:r w:rsidR="00221FC7">
                    <w:rPr>
                      <w:rFonts w:cs="David" w:hint="cs"/>
                      <w:rtl/>
                    </w:rPr>
                    <w:t>56</w:t>
                  </w:r>
                </w:p>
                <w:p w:rsidR="00766163" w:rsidRPr="00485476" w:rsidRDefault="00766163" w:rsidP="00766163">
                  <w:pPr>
                    <w:rPr>
                      <w:rFonts w:cs="David"/>
                      <w:i/>
                      <w:iCs/>
                    </w:rPr>
                  </w:pPr>
                  <w:r>
                    <w:rPr>
                      <w:rFonts w:cs="David" w:hint="cs"/>
                      <w:rtl/>
                    </w:rPr>
                    <w:t>9:35</w:t>
                  </w:r>
                </w:p>
              </w:txbxContent>
            </v:textbox>
          </v:roundrect>
        </w:pict>
      </w:r>
      <w:r w:rsidR="00766163" w:rsidRPr="00CC0E95">
        <w:rPr>
          <w:rFonts w:ascii="Arial" w:hAnsi="Arial" w:hint="cs"/>
          <w:color w:val="000000" w:themeColor="text1"/>
          <w:u w:val="single"/>
          <w:rtl/>
        </w:rPr>
        <w:t>דבר נשיא העמותה,</w:t>
      </w:r>
      <w:r w:rsidR="00766163">
        <w:rPr>
          <w:rFonts w:ascii="Arial" w:hAnsi="Arial" w:hint="cs"/>
          <w:color w:val="000000" w:themeColor="text1"/>
          <w:u w:val="single"/>
          <w:rtl/>
        </w:rPr>
        <w:t xml:space="preserve"> </w:t>
      </w:r>
      <w:r w:rsidR="00766163" w:rsidRPr="00CC0E95">
        <w:rPr>
          <w:rFonts w:ascii="Arial" w:hAnsi="Arial" w:hint="cs"/>
          <w:color w:val="000000" w:themeColor="text1"/>
          <w:u w:val="single"/>
          <w:rtl/>
        </w:rPr>
        <w:t>יחיאל ניזרי:</w:t>
      </w:r>
    </w:p>
    <w:p w:rsidR="00766163" w:rsidRDefault="00766163" w:rsidP="00766163">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w:t>
      </w:r>
    </w:p>
    <w:p w:rsidR="00766163" w:rsidRDefault="00766163" w:rsidP="00766163">
      <w:pPr>
        <w:ind w:right="284"/>
        <w:rPr>
          <w:rFonts w:ascii="Arial" w:hAnsi="Arial" w:cs="David"/>
          <w:color w:val="000000" w:themeColor="text1"/>
          <w:rtl/>
        </w:rPr>
      </w:pPr>
      <w:r w:rsidRPr="00CC0E95">
        <w:rPr>
          <w:rFonts w:ascii="Arial" w:hAnsi="Arial" w:cs="David" w:hint="cs"/>
          <w:color w:val="000000" w:themeColor="text1"/>
          <w:rtl/>
        </w:rPr>
        <w:t xml:space="preserve">בר לב 3 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w:t>
      </w:r>
    </w:p>
    <w:p w:rsidR="00766163" w:rsidRDefault="00766163" w:rsidP="00766163">
      <w:pPr>
        <w:ind w:right="284"/>
        <w:rPr>
          <w:rFonts w:ascii="Arial" w:hAnsi="Arial" w:cs="David"/>
          <w:color w:val="000000" w:themeColor="text1"/>
          <w:rtl/>
        </w:rPr>
      </w:pPr>
      <w:r w:rsidRPr="00CC0E95">
        <w:rPr>
          <w:rFonts w:ascii="Arial" w:hAnsi="Arial" w:cs="David" w:hint="cs"/>
          <w:color w:val="000000" w:themeColor="text1"/>
          <w:rtl/>
        </w:rPr>
        <w:t>כנקודת</w:t>
      </w:r>
      <w:r>
        <w:rPr>
          <w:rFonts w:ascii="Arial" w:hAnsi="Arial" w:cs="David" w:hint="cs"/>
          <w:color w:val="000000" w:themeColor="text1"/>
          <w:rtl/>
        </w:rPr>
        <w:t xml:space="preserve"> </w:t>
      </w:r>
      <w:r w:rsidRPr="00CC0E95">
        <w:rPr>
          <w:rFonts w:ascii="Arial" w:hAnsi="Arial" w:cs="David" w:hint="cs"/>
          <w:color w:val="000000" w:themeColor="text1"/>
          <w:rtl/>
        </w:rPr>
        <w:t>חלוקת מזון למשפחות הנזקקות בשני מישורים: הן חלוקה במקום, והן חלוקה</w:t>
      </w:r>
    </w:p>
    <w:p w:rsidR="00766163" w:rsidRPr="0080371B" w:rsidRDefault="00766163" w:rsidP="00766163">
      <w:pPr>
        <w:ind w:right="284"/>
        <w:rPr>
          <w:rFonts w:ascii="Arial" w:hAnsi="Arial" w:cs="David"/>
          <w:color w:val="000000" w:themeColor="text1"/>
          <w:rtl/>
        </w:rPr>
      </w:pPr>
      <w:r w:rsidRPr="00CC0E95">
        <w:rPr>
          <w:rFonts w:ascii="Arial" w:hAnsi="Arial" w:cs="David" w:hint="cs"/>
          <w:color w:val="000000" w:themeColor="text1"/>
          <w:rtl/>
        </w:rPr>
        <w:t xml:space="preserve"> לבתי הנזקקים. </w:t>
      </w:r>
    </w:p>
    <w:p w:rsidR="00766163" w:rsidRPr="00484045" w:rsidRDefault="00766163" w:rsidP="00766163">
      <w:pPr>
        <w:ind w:right="284"/>
        <w:rPr>
          <w:rFonts w:ascii="Arial" w:hAnsi="Arial" w:cs="David"/>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w:t>
      </w:r>
      <w:r>
        <w:rPr>
          <w:rFonts w:ascii="Arial" w:hAnsi="Arial" w:cs="David" w:hint="cs"/>
          <w:color w:val="000000" w:themeColor="text1"/>
          <w:rtl/>
        </w:rPr>
        <w:t xml:space="preserve">להמשיך </w:t>
      </w:r>
      <w:r w:rsidRPr="00CC0E95">
        <w:rPr>
          <w:rFonts w:ascii="Arial" w:hAnsi="Arial" w:cs="David" w:hint="cs"/>
          <w:color w:val="000000" w:themeColor="text1"/>
          <w:rtl/>
        </w:rPr>
        <w:t xml:space="preserve">להתקשר ולתרום, שהרי הסיוע נמשך </w:t>
      </w:r>
      <w:r w:rsidRPr="00CC0E95">
        <w:rPr>
          <w:rFonts w:ascii="Arial" w:hAnsi="Arial" w:cs="David" w:hint="cs"/>
          <w:color w:val="000000" w:themeColor="text1"/>
          <w:u w:val="single"/>
          <w:rtl/>
        </w:rPr>
        <w:t>בכל ימות השנה</w:t>
      </w:r>
      <w:r>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766163" w:rsidRPr="00CC0E95" w:rsidRDefault="00766163" w:rsidP="00766163">
      <w:pPr>
        <w:tabs>
          <w:tab w:val="left" w:pos="9900"/>
        </w:tabs>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766163" w:rsidRPr="00CC0E95" w:rsidRDefault="00766163" w:rsidP="00766163">
      <w:pPr>
        <w:tabs>
          <w:tab w:val="left" w:pos="9900"/>
        </w:tabs>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w:t>
      </w:r>
      <w:r>
        <w:rPr>
          <w:rFonts w:ascii="Arial" w:hAnsi="Arial" w:cs="David" w:hint="cs"/>
          <w:color w:val="000000" w:themeColor="text1"/>
          <w:rtl/>
        </w:rPr>
        <w:t xml:space="preserve">054-7603024 ,זיוה, 052-8943054, </w:t>
      </w:r>
      <w:r w:rsidRPr="00CC0E95">
        <w:rPr>
          <w:rFonts w:ascii="Arial" w:hAnsi="Arial" w:cs="David" w:hint="cs"/>
          <w:color w:val="000000" w:themeColor="text1"/>
          <w:rtl/>
        </w:rPr>
        <w:t>ליפא.</w:t>
      </w:r>
    </w:p>
    <w:tbl>
      <w:tblPr>
        <w:bidiVisual/>
        <w:tblW w:w="1023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226"/>
      </w:tblGrid>
      <w:tr w:rsidR="00766163" w:rsidRPr="00CC0E95" w:rsidTr="00CE5179">
        <w:trPr>
          <w:gridBefore w:val="1"/>
          <w:wBefore w:w="8" w:type="dxa"/>
          <w:trHeight w:val="437"/>
        </w:trPr>
        <w:tc>
          <w:tcPr>
            <w:tcW w:w="10226" w:type="dxa"/>
          </w:tcPr>
          <w:p w:rsidR="00766163" w:rsidRPr="00CC0E95" w:rsidRDefault="00766163" w:rsidP="00CE5179">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766163" w:rsidRPr="00CC0E95" w:rsidRDefault="00766163" w:rsidP="00CE5179">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766163" w:rsidRPr="00CC0E95" w:rsidTr="00CE5179">
        <w:trPr>
          <w:trHeight w:val="147"/>
        </w:trPr>
        <w:tc>
          <w:tcPr>
            <w:tcW w:w="10234" w:type="dxa"/>
            <w:gridSpan w:val="2"/>
          </w:tcPr>
          <w:p w:rsidR="00766163" w:rsidRPr="00CC0E95" w:rsidRDefault="00766163" w:rsidP="00CE5179">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766163" w:rsidRDefault="00766163" w:rsidP="00766163"/>
    <w:tbl>
      <w:tblPr>
        <w:bidiVisual/>
        <w:tblW w:w="0" w:type="auto"/>
        <w:jc w:val="center"/>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766163" w:rsidRPr="0036634A" w:rsidTr="00CE5179">
        <w:trPr>
          <w:jc w:val="center"/>
        </w:trPr>
        <w:tc>
          <w:tcPr>
            <w:tcW w:w="3600" w:type="dxa"/>
          </w:tcPr>
          <w:p w:rsidR="00766163" w:rsidRPr="0036634A" w:rsidRDefault="00766163" w:rsidP="00CE5179">
            <w:pPr>
              <w:jc w:val="center"/>
              <w:rPr>
                <w:rFonts w:cs="David"/>
                <w:b/>
                <w:bCs/>
                <w:i/>
                <w:iCs/>
                <w:color w:val="000000"/>
                <w:sz w:val="44"/>
                <w:szCs w:val="44"/>
                <w:u w:val="single"/>
                <w:rtl/>
              </w:rPr>
            </w:pPr>
            <w:r w:rsidRPr="0036634A">
              <w:rPr>
                <w:rFonts w:cs="Guttman Stam" w:hint="cs"/>
                <w:i/>
                <w:iCs/>
                <w:color w:val="000000"/>
                <w:sz w:val="44"/>
                <w:szCs w:val="44"/>
                <w:rtl/>
              </w:rPr>
              <w:t>מפניני הפרשה</w:t>
            </w:r>
          </w:p>
        </w:tc>
      </w:tr>
    </w:tbl>
    <w:p w:rsidR="000B162C" w:rsidRPr="007116C1" w:rsidRDefault="000B162C" w:rsidP="000B162C">
      <w:pPr>
        <w:pStyle w:val="9"/>
        <w:rPr>
          <w:b/>
          <w:bCs/>
          <w:color w:val="000000" w:themeColor="text1"/>
          <w:sz w:val="24"/>
          <w:szCs w:val="24"/>
          <w:rtl/>
        </w:rPr>
      </w:pPr>
      <w:r w:rsidRPr="007116C1">
        <w:rPr>
          <w:rFonts w:cs="David" w:hint="cs"/>
          <w:b/>
          <w:bCs/>
          <w:i w:val="0"/>
          <w:iCs w:val="0"/>
          <w:color w:val="000000" w:themeColor="text1"/>
          <w:sz w:val="24"/>
          <w:szCs w:val="24"/>
          <w:rtl/>
        </w:rPr>
        <w:t>"אישה כי תזריע</w:t>
      </w:r>
      <w:r w:rsidRPr="007116C1">
        <w:rPr>
          <w:rFonts w:hint="cs"/>
          <w:b/>
          <w:bCs/>
          <w:color w:val="000000" w:themeColor="text1"/>
          <w:sz w:val="24"/>
          <w:szCs w:val="24"/>
          <w:rtl/>
        </w:rPr>
        <w:t>"</w:t>
      </w:r>
    </w:p>
    <w:p w:rsidR="000B162C" w:rsidRDefault="000B162C" w:rsidP="000B162C">
      <w:pPr>
        <w:rPr>
          <w:rFonts w:cs="David"/>
          <w:rtl/>
        </w:rPr>
      </w:pPr>
      <w:r>
        <w:rPr>
          <w:rFonts w:cs="David" w:hint="cs"/>
          <w:rtl/>
        </w:rPr>
        <w:t>נסמכה פרשת תזריע לפרשת שמיני, כיון שפרשת שמיני מסתיימת בפסוק: "להבדיל בין הטמא ובין הטהור ובין החיה הנאכלת ובין החיה אשר לא תאכל". ואמרו רבותינו : עבירה מטמטמת לבו של אדם שנאמר "ולא תטמאו בהם ונטמטם בם"- אל תיקרי " ונטמאתם" אלא "ונטמטם".</w:t>
      </w:r>
    </w:p>
    <w:p w:rsidR="000B162C" w:rsidRDefault="000B162C" w:rsidP="000B162C">
      <w:pPr>
        <w:rPr>
          <w:rFonts w:cs="David"/>
          <w:rtl/>
        </w:rPr>
      </w:pPr>
      <w:r>
        <w:rPr>
          <w:rFonts w:cs="David" w:hint="cs"/>
          <w:rtl/>
        </w:rPr>
        <w:t>למדנו מדברי רבותינו שאדם שנטמא במאכלות אסורות, נסתם חלילה מוחו ולבו וקליפות קשות חופפות את נשמתו, אבל מי שלא נטמא במאכלות אסורות ומקפיד על כשרות מהודרת, נקל לו להבין את התורה. וזו הסיבה שאותם משפחות שאינם שמרו על המצוות אבל לא טימאו עצמן במאכלות אסורות, זכו לחזור בתשובה בקלות יותר מאשר משפחות שטימאו עצמן במאכלות אסורות.</w:t>
      </w:r>
    </w:p>
    <w:p w:rsidR="000B162C" w:rsidRDefault="000B162C" w:rsidP="000B162C">
      <w:pPr>
        <w:rPr>
          <w:rFonts w:cs="David"/>
          <w:rtl/>
        </w:rPr>
      </w:pPr>
      <w:r>
        <w:rPr>
          <w:rFonts w:cs="David" w:hint="cs"/>
          <w:rtl/>
        </w:rPr>
        <w:t>ולזה רמזה התורה:" להבדיל בין הטמא ובין הטהור ובין החיה הנאכלת ובין החיה אשר לא תאכל", כלומר, אדם שנזהר ממאכלות אסורות, קל לו לקיים את דיני טהר</w:t>
      </w:r>
      <w:r>
        <w:rPr>
          <w:rFonts w:cs="David" w:hint="eastAsia"/>
          <w:rtl/>
        </w:rPr>
        <w:t>ת</w:t>
      </w:r>
      <w:r>
        <w:rPr>
          <w:rFonts w:cs="David" w:hint="cs"/>
          <w:rtl/>
        </w:rPr>
        <w:t xml:space="preserve"> המשפחה הכתובים בפרשת תזריע, אבל אדם שלא הבדיל בין המאכלות, קשה לו להבין ולתפוס את דיני התורה ובכללם דיני טהרת המשפחה. ומכל מקום שערי תשובה לא ננעלו גם בפניו, שאם יתאמץ ביתר שאת יזכה גם הוא לחזור בתשובה .</w:t>
      </w:r>
    </w:p>
    <w:p w:rsidR="000B162C" w:rsidRDefault="000B162C" w:rsidP="000B162C">
      <w:pPr>
        <w:ind w:right="360"/>
        <w:rPr>
          <w:rFonts w:cs="David"/>
          <w:sz w:val="28"/>
          <w:szCs w:val="28"/>
          <w:rtl/>
        </w:rPr>
      </w:pPr>
    </w:p>
    <w:p w:rsidR="000B162C" w:rsidRPr="00287630" w:rsidRDefault="000B162C" w:rsidP="000B162C">
      <w:pPr>
        <w:ind w:right="360"/>
        <w:rPr>
          <w:rFonts w:cs="David"/>
          <w:b/>
          <w:bCs/>
          <w:color w:val="000000"/>
          <w:rtl/>
        </w:rPr>
      </w:pPr>
      <w:r w:rsidRPr="00287630">
        <w:rPr>
          <w:rFonts w:cs="David" w:hint="cs"/>
          <w:b/>
          <w:bCs/>
          <w:color w:val="000000"/>
          <w:rtl/>
        </w:rPr>
        <w:t>"אישה כי תזריע וילדה זכר"</w:t>
      </w:r>
    </w:p>
    <w:p w:rsidR="000B162C" w:rsidRDefault="000B162C" w:rsidP="000B162C">
      <w:pPr>
        <w:ind w:right="360"/>
        <w:rPr>
          <w:rFonts w:cs="David"/>
          <w:color w:val="000000"/>
          <w:rtl/>
        </w:rPr>
      </w:pPr>
      <w:r w:rsidRPr="00480BDD">
        <w:rPr>
          <w:rFonts w:cs="David" w:hint="cs"/>
          <w:color w:val="000000"/>
          <w:rtl/>
        </w:rPr>
        <w:t>ישנ</w:t>
      </w:r>
      <w:r>
        <w:rPr>
          <w:rFonts w:cs="David" w:hint="cs"/>
          <w:color w:val="000000"/>
          <w:rtl/>
        </w:rPr>
        <w:t>ם אנשים בורים, שאם ילדה אשתו בן</w:t>
      </w:r>
      <w:r w:rsidRPr="00480BDD">
        <w:rPr>
          <w:rFonts w:cs="David" w:hint="cs"/>
          <w:color w:val="000000"/>
          <w:rtl/>
        </w:rPr>
        <w:t xml:space="preserve">, הרי הוא אוהב אותה ומכבדה כבוד גדול, ואם ילדה בת, </w:t>
      </w:r>
    </w:p>
    <w:p w:rsidR="000B162C" w:rsidRPr="00480BDD" w:rsidRDefault="000B162C" w:rsidP="000B162C">
      <w:pPr>
        <w:ind w:right="360"/>
        <w:rPr>
          <w:rFonts w:cs="David"/>
          <w:color w:val="000000"/>
          <w:rtl/>
        </w:rPr>
      </w:pPr>
      <w:r w:rsidRPr="00480BDD">
        <w:rPr>
          <w:rFonts w:cs="David" w:hint="cs"/>
          <w:color w:val="000000"/>
          <w:rtl/>
        </w:rPr>
        <w:t>הרי הוא מרחיק אותה ומזניח אותה, וגורם לה לעצבות ומתח בבית.</w:t>
      </w:r>
    </w:p>
    <w:p w:rsidR="000B162C" w:rsidRPr="00480BDD" w:rsidRDefault="000B162C" w:rsidP="000B162C">
      <w:pPr>
        <w:ind w:right="-180"/>
        <w:rPr>
          <w:rFonts w:cs="David"/>
          <w:color w:val="000000"/>
          <w:rtl/>
        </w:rPr>
      </w:pPr>
      <w:r w:rsidRPr="00480BDD">
        <w:rPr>
          <w:rFonts w:cs="David" w:hint="cs"/>
          <w:color w:val="000000"/>
          <w:rtl/>
        </w:rPr>
        <w:t>ואנשים אלו טועים טעות חמורה, וכי אשתו הלכה לשוק ובחרה לקנות לה בת ולא בן? לכך, ישנם אנשים רבים שזכו לרוות נחת מבנותיהן יותר מבניהם, כיוון שבנותיהן נישאו לבעלים בני תורה והקימו בית לתפארת, ולכן צריך האדם לשמוח במתנה שהשם יתברך נתן לו, ולא להיות חלילה כפוי טובה לבורא יתברך שמו, ואיזהו עשיר השמח בחלקו.</w:t>
      </w:r>
    </w:p>
    <w:p w:rsidR="000B162C" w:rsidRDefault="000B162C" w:rsidP="000B162C">
      <w:pPr>
        <w:ind w:right="-180"/>
        <w:rPr>
          <w:rFonts w:cs="David"/>
          <w:b/>
          <w:bCs/>
          <w:sz w:val="28"/>
          <w:szCs w:val="28"/>
          <w:u w:val="single"/>
          <w:rtl/>
        </w:rPr>
      </w:pPr>
    </w:p>
    <w:p w:rsidR="000B162C" w:rsidRPr="00287630" w:rsidRDefault="000B162C" w:rsidP="000B162C">
      <w:pPr>
        <w:ind w:right="-180"/>
        <w:rPr>
          <w:rFonts w:cs="David"/>
          <w:rtl/>
        </w:rPr>
      </w:pPr>
      <w:r w:rsidRPr="00287630">
        <w:rPr>
          <w:rFonts w:cs="David" w:hint="cs"/>
          <w:b/>
          <w:bCs/>
          <w:rtl/>
        </w:rPr>
        <w:t>"זאת תורת נגע צרעת</w:t>
      </w:r>
      <w:r w:rsidRPr="00287630">
        <w:rPr>
          <w:rFonts w:cs="David" w:hint="cs"/>
          <w:rtl/>
        </w:rPr>
        <w:t>"</w:t>
      </w:r>
    </w:p>
    <w:p w:rsidR="000B162C" w:rsidRDefault="00597635" w:rsidP="000B162C">
      <w:pPr>
        <w:ind w:right="-180"/>
        <w:rPr>
          <w:rFonts w:cs="David"/>
          <w:rtl/>
        </w:rPr>
      </w:pPr>
      <w:r>
        <w:rPr>
          <w:rFonts w:cs="David" w:hint="cs"/>
          <w:rtl/>
        </w:rPr>
        <w:t xml:space="preserve">הקשה רבי שמשון </w:t>
      </w:r>
      <w:r w:rsidR="000B162C">
        <w:rPr>
          <w:rFonts w:cs="David" w:hint="cs"/>
          <w:rtl/>
        </w:rPr>
        <w:t xml:space="preserve"> הירש: שנינו: " תינוק בן יום אחד מטמא בנגעים" והרי זו סתירה לטעם הידוע של נגעים, </w:t>
      </w:r>
    </w:p>
    <w:p w:rsidR="000B162C" w:rsidRDefault="000B162C" w:rsidP="000B162C">
      <w:pPr>
        <w:ind w:right="-180"/>
        <w:rPr>
          <w:rFonts w:cs="David"/>
          <w:rtl/>
        </w:rPr>
      </w:pPr>
      <w:r>
        <w:rPr>
          <w:rFonts w:cs="David" w:hint="cs"/>
          <w:rtl/>
        </w:rPr>
        <w:t>הבאים כעונש על עבירות שבין אדם לחברו?</w:t>
      </w:r>
    </w:p>
    <w:p w:rsidR="000B162C" w:rsidRDefault="000B162C" w:rsidP="000B162C">
      <w:pPr>
        <w:ind w:right="-180"/>
        <w:rPr>
          <w:rFonts w:cs="David"/>
          <w:rtl/>
        </w:rPr>
      </w:pPr>
      <w:r>
        <w:rPr>
          <w:rFonts w:cs="David" w:hint="cs"/>
          <w:rtl/>
        </w:rPr>
        <w:t>כשם שצרעת בבגד האדם ובגופו משמשת לו אזהרה, כך גם הדבר בסוג הנוסף: צרעתם של ילדיו החפים מפשע.</w:t>
      </w:r>
    </w:p>
    <w:p w:rsidR="000B162C" w:rsidRPr="0012604C" w:rsidRDefault="000B162C" w:rsidP="000B162C">
      <w:pPr>
        <w:rPr>
          <w:rFonts w:cs="David"/>
          <w:rtl/>
        </w:rPr>
      </w:pPr>
      <w:r>
        <w:rPr>
          <w:rFonts w:cs="David" w:hint="cs"/>
          <w:rtl/>
        </w:rPr>
        <w:t xml:space="preserve"> אות אזהרה היא להורים, שעליהם לבחון דרכם והליכותיהם על מנת שיוכלו לשמש מופת לילדיהם במעשיהם כשיתבגרו. ואין ספק כי נגע צרעת על מצחו ש</w:t>
      </w:r>
      <w:r>
        <w:rPr>
          <w:rFonts w:cs="David" w:hint="eastAsia"/>
          <w:rtl/>
        </w:rPr>
        <w:t>ל</w:t>
      </w:r>
      <w:r>
        <w:rPr>
          <w:rFonts w:cs="David" w:hint="cs"/>
          <w:rtl/>
        </w:rPr>
        <w:t xml:space="preserve"> ילד, מהווה אזהרה אלוהית מועילה הרבה יותר, מאשר הופיע הנגע בהורים עצמם…</w:t>
      </w:r>
    </w:p>
    <w:p w:rsidR="000B162C" w:rsidRPr="007116C1" w:rsidRDefault="007116C1" w:rsidP="000B162C">
      <w:pPr>
        <w:pStyle w:val="9"/>
        <w:rPr>
          <w:b/>
          <w:bCs/>
          <w:i w:val="0"/>
          <w:iCs w:val="0"/>
          <w:color w:val="000000" w:themeColor="text1"/>
          <w:sz w:val="24"/>
          <w:szCs w:val="24"/>
          <w:rtl/>
        </w:rPr>
      </w:pPr>
      <w:r>
        <w:rPr>
          <w:rFonts w:hint="cs"/>
          <w:b/>
          <w:bCs/>
          <w:i w:val="0"/>
          <w:iCs w:val="0"/>
          <w:color w:val="000000" w:themeColor="text1"/>
          <w:sz w:val="24"/>
          <w:szCs w:val="24"/>
          <w:rtl/>
        </w:rPr>
        <w:t>"</w:t>
      </w:r>
      <w:r w:rsidR="000B162C" w:rsidRPr="007116C1">
        <w:rPr>
          <w:rFonts w:hint="cs"/>
          <w:b/>
          <w:bCs/>
          <w:i w:val="0"/>
          <w:iCs w:val="0"/>
          <w:color w:val="000000" w:themeColor="text1"/>
          <w:sz w:val="24"/>
          <w:szCs w:val="24"/>
          <w:rtl/>
        </w:rPr>
        <w:t>זאת תהיה תורתו של מוציא שם רע</w:t>
      </w:r>
      <w:r>
        <w:rPr>
          <w:rFonts w:hint="cs"/>
          <w:b/>
          <w:bCs/>
          <w:i w:val="0"/>
          <w:iCs w:val="0"/>
          <w:color w:val="000000" w:themeColor="text1"/>
          <w:sz w:val="24"/>
          <w:szCs w:val="24"/>
          <w:rtl/>
        </w:rPr>
        <w:t>"</w:t>
      </w:r>
    </w:p>
    <w:p w:rsidR="000B162C" w:rsidRDefault="000B162C" w:rsidP="000B162C">
      <w:pPr>
        <w:rPr>
          <w:rFonts w:cs="David"/>
          <w:rtl/>
        </w:rPr>
      </w:pPr>
      <w:r>
        <w:rPr>
          <w:rFonts w:cs="David" w:hint="cs"/>
          <w:rtl/>
        </w:rPr>
        <w:t xml:space="preserve">עוון לשון הרע הוא אחד העוונות החמורים ביותר, ומביא את האדם לידי שלש העבירות החמורות, שהם עבודה זרה  גילוי עריות ושפיכות דמים. וכיום מצוי בעוונותינו הרבים עוון זה בין הבריות, וזה נגרם מפני שאינם יודעים עד כמה חמור עוון זה, שאם היו יודעים לא היו נכשלים בו, כיון שהאומה הישראלית אומה יקרה היא ותמיד יש בהם יראת </w:t>
      </w:r>
      <w:r>
        <w:rPr>
          <w:rFonts w:cs="David" w:hint="cs"/>
          <w:rtl/>
        </w:rPr>
        <w:lastRenderedPageBreak/>
        <w:t>שמים. וכל המספר לשון הרע כאילו כפר בעיקר חלילה , ולא נחתם גזר דינם של דור המדבר אלא בעוון לשון הרע שדיברו המרגלים, ונגזר עליהם למות במדבר ושלא להיכנס לארץ ישראל. שאומרת השכינה " אין אני והוא יכולים לדור בכפיפה אחת". ואנו יכולים לראות גודל העוון הזה, שאין איבר בגוף שעשה לו הקדוש ברוך הוא שמירה כזאת שלא יחטא כמו ללשון, שהעמיד בפניו מחיצה של בשר שהם השפתיים, ובפנים ממנו מחיצה של עצמות שהם השיניים, כדי שלא יחטא. וזהו ביאור הכתוב: "מה ייתן לך ומה יוסף לך לשון רמיי</w:t>
      </w:r>
      <w:r>
        <w:rPr>
          <w:rFonts w:cs="David" w:hint="eastAsia"/>
          <w:rtl/>
        </w:rPr>
        <w:t>ה</w:t>
      </w:r>
      <w:r>
        <w:rPr>
          <w:rFonts w:cs="David" w:hint="cs"/>
          <w:rtl/>
        </w:rPr>
        <w:t xml:space="preserve">". אמר הקדוש ברוך הוא ללשון: איזו טובה אני יכול להוסיף לך עוד, שכל האיברים בראתי כשהם עומדים, ואותך בראתי כשאת מושכבת, שכל האיברים בראתי להיות בחוץ, ואותך בראתי להיות בפנים. ומלבד זאת קבעתי לך שתי מחיצות, האחת של הבשר והשנייה של עצמות, שתלמדי מכל זה שלא תדבר לשון הרע. ובכל זאת אין את נזהרת מדיבור לשון הרע. </w:t>
      </w:r>
    </w:p>
    <w:p w:rsidR="007116C1" w:rsidRDefault="007116C1" w:rsidP="000B162C">
      <w:pPr>
        <w:rPr>
          <w:rFonts w:cs="David" w:hint="cs"/>
          <w:b/>
          <w:bCs/>
          <w:rtl/>
        </w:rPr>
      </w:pPr>
    </w:p>
    <w:p w:rsidR="000B162C" w:rsidRPr="00480BDD" w:rsidRDefault="000B162C" w:rsidP="000B162C">
      <w:pPr>
        <w:rPr>
          <w:rFonts w:cs="David"/>
          <w:b/>
          <w:bCs/>
          <w:rtl/>
        </w:rPr>
      </w:pPr>
      <w:r w:rsidRPr="00480BDD">
        <w:rPr>
          <w:rFonts w:cs="David" w:hint="cs"/>
          <w:b/>
          <w:bCs/>
          <w:rtl/>
        </w:rPr>
        <w:t>"זאת תהיה תורת המצורע ביום טהרתו והובא אל הכהן"</w:t>
      </w:r>
    </w:p>
    <w:p w:rsidR="000B162C" w:rsidRPr="00480BDD" w:rsidRDefault="000B162C" w:rsidP="000B162C">
      <w:pPr>
        <w:rPr>
          <w:rFonts w:cs="David"/>
          <w:rtl/>
        </w:rPr>
      </w:pPr>
      <w:r w:rsidRPr="00480BDD">
        <w:rPr>
          <w:rFonts w:cs="David" w:hint="cs"/>
          <w:rtl/>
        </w:rPr>
        <w:t>יש לפרש את הפסוק, על פי דברי רבותינו בתלמוד: מה תקנתם של מספרי לשון הרע? אם תלמיד חכם הוא יעסוק בתורה, שנאמר: "מרפא לשון עץ חיים", ואם עם הארץ הוא ישפיל דעתו שנאמר: "וסלף בה שבר ברוח".</w:t>
      </w:r>
    </w:p>
    <w:p w:rsidR="007116C1" w:rsidRDefault="000B162C" w:rsidP="007116C1">
      <w:pPr>
        <w:rPr>
          <w:rFonts w:cs="David" w:hint="cs"/>
          <w:rtl/>
        </w:rPr>
      </w:pPr>
      <w:r w:rsidRPr="00480BDD">
        <w:rPr>
          <w:rFonts w:cs="David" w:hint="cs"/>
          <w:rtl/>
        </w:rPr>
        <w:t xml:space="preserve">וזהו שאמר הכתוב: "זאת תהיה תורת המצורע ביום טהרתו" </w:t>
      </w:r>
      <w:r w:rsidRPr="00480BDD">
        <w:rPr>
          <w:rFonts w:cs="David"/>
          <w:rtl/>
        </w:rPr>
        <w:t>–</w:t>
      </w:r>
      <w:r w:rsidRPr="00480BDD">
        <w:rPr>
          <w:rFonts w:cs="David" w:hint="cs"/>
          <w:rtl/>
        </w:rPr>
        <w:t xml:space="preserve"> טהרת המצורע שדיבר לשון הרע תהיה על ידי "והובא אל הכהן " </w:t>
      </w:r>
      <w:r w:rsidRPr="00480BDD">
        <w:rPr>
          <w:rFonts w:cs="David"/>
          <w:rtl/>
        </w:rPr>
        <w:t>–</w:t>
      </w:r>
      <w:r w:rsidRPr="00480BDD">
        <w:rPr>
          <w:rFonts w:cs="David" w:hint="cs"/>
          <w:rtl/>
        </w:rPr>
        <w:t xml:space="preserve"> שיב</w:t>
      </w:r>
      <w:r>
        <w:rPr>
          <w:rFonts w:cs="David" w:hint="cs"/>
          <w:rtl/>
        </w:rPr>
        <w:t>ו</w:t>
      </w:r>
      <w:r w:rsidRPr="00480BDD">
        <w:rPr>
          <w:rFonts w:cs="David" w:hint="cs"/>
          <w:rtl/>
        </w:rPr>
        <w:t xml:space="preserve">א אל תלמיד חכם שהוא בבחינת כהן, וילמד אצלו תורה, ואם הוא עם הארץ ואינו קולט ולא מבין, אזי ישפיל דעתו ליד התלמיד חכם, שמכיוון שראה את גדולתו של החכם בתורה, יבוא לידי שפלות דעת שלא זכה להיות תלמיד חכם. </w:t>
      </w:r>
    </w:p>
    <w:p w:rsidR="007116C1" w:rsidRDefault="007116C1" w:rsidP="007116C1">
      <w:pPr>
        <w:rPr>
          <w:rFonts w:hint="cs"/>
          <w:b/>
          <w:bCs/>
          <w:i/>
          <w:iCs/>
          <w:color w:val="000000" w:themeColor="text1"/>
          <w:rtl/>
        </w:rPr>
      </w:pPr>
    </w:p>
    <w:p w:rsidR="000B162C" w:rsidRPr="007116C1" w:rsidRDefault="000B162C" w:rsidP="007116C1">
      <w:pPr>
        <w:rPr>
          <w:rFonts w:cs="David"/>
          <w:rtl/>
        </w:rPr>
      </w:pPr>
      <w:r w:rsidRPr="007116C1">
        <w:rPr>
          <w:rFonts w:hint="cs"/>
          <w:b/>
          <w:bCs/>
          <w:i/>
          <w:iCs/>
          <w:color w:val="000000" w:themeColor="text1"/>
          <w:rtl/>
        </w:rPr>
        <w:t>"ועץ ארז ושני תולעת ואזוב"</w:t>
      </w:r>
    </w:p>
    <w:p w:rsidR="000B162C" w:rsidRDefault="000B162C" w:rsidP="000B162C">
      <w:pPr>
        <w:rPr>
          <w:rFonts w:cs="David"/>
          <w:rtl/>
        </w:rPr>
      </w:pPr>
      <w:r>
        <w:rPr>
          <w:rFonts w:cs="David" w:hint="cs"/>
          <w:rtl/>
        </w:rPr>
        <w:t>שאלו לבעל "חידושי הרי"ם" האדמו"ר מגור: התורה ציותה לקחת לטהר</w:t>
      </w:r>
      <w:r>
        <w:rPr>
          <w:rFonts w:cs="David" w:hint="eastAsia"/>
          <w:rtl/>
        </w:rPr>
        <w:t>ת</w:t>
      </w:r>
      <w:r>
        <w:rPr>
          <w:rFonts w:cs="David" w:hint="cs"/>
          <w:rtl/>
        </w:rPr>
        <w:t xml:space="preserve"> מצורע עץ ארז ואזוב. ארז מובן, כדי לכפר על גאווה, אבל אזוב למה? הרי הוא מסמל ענוה ושפלות?</w:t>
      </w:r>
    </w:p>
    <w:p w:rsidR="000B162C" w:rsidRDefault="000B162C" w:rsidP="000B162C">
      <w:pPr>
        <w:rPr>
          <w:rFonts w:cs="David"/>
          <w:rtl/>
        </w:rPr>
      </w:pPr>
      <w:r>
        <w:rPr>
          <w:rFonts w:cs="David" w:hint="cs"/>
          <w:rtl/>
        </w:rPr>
        <w:t>ענה הרבי: לפעמים יש צורך לכפר גם על ענוה. בא עני לאיש ומבקשו טובה, עונה המבקש: " מה אני בעיני הבריות ומה ערכי כי אעשה טובות"? ואחרי כן, כשמישהו פוגע בכבודו, הריהו יורד לחייו,וכועס ואינו מוחל על כבודו, על ענוה כזו צריכים כפרה. או אם בא לפניך דבר הנוגע לכבוד שמים, יש לצאת ולהתריע בעוז עליו, ואתה מתעטף בענוו</w:t>
      </w:r>
      <w:r>
        <w:rPr>
          <w:rFonts w:cs="David" w:hint="eastAsia"/>
          <w:rtl/>
        </w:rPr>
        <w:t>ה</w:t>
      </w:r>
      <w:r>
        <w:rPr>
          <w:rFonts w:cs="David" w:hint="cs"/>
          <w:rtl/>
        </w:rPr>
        <w:t xml:space="preserve"> ומתנצל: "מי אני ומה אני, מי ישמע לקולי", אך ברגע שמישהו יפגע בך תהא מוכן לירד לחייו, תיקום ותיטור- זוהי ענוה פסולה.  ומהי כפרת אדם זה: יגביה עצמו כארז, כדבר שנאמר:" ויגבה לבו בדרכי ה'"…</w:t>
      </w:r>
    </w:p>
    <w:p w:rsidR="000B162C" w:rsidRDefault="000B162C" w:rsidP="000B162C">
      <w:pPr>
        <w:rPr>
          <w:rFonts w:cs="David"/>
          <w:rtl/>
        </w:rPr>
      </w:pPr>
      <w:r>
        <w:rPr>
          <w:rFonts w:cs="David" w:hint="cs"/>
          <w:rtl/>
        </w:rPr>
        <w:t>כלומר לפעמים אדם מגיב בענוותנות כאשר בשמים מצפים ממנו להתגאות בגאווה יהודית....</w:t>
      </w:r>
    </w:p>
    <w:p w:rsidR="007116C1" w:rsidRDefault="007116C1" w:rsidP="000B162C">
      <w:pPr>
        <w:rPr>
          <w:rFonts w:cs="David" w:hint="cs"/>
          <w:b/>
          <w:bCs/>
          <w:rtl/>
        </w:rPr>
      </w:pPr>
    </w:p>
    <w:p w:rsidR="000B162C" w:rsidRPr="00123B5A" w:rsidRDefault="000B162C" w:rsidP="000B162C">
      <w:pPr>
        <w:rPr>
          <w:rFonts w:cs="David"/>
          <w:b/>
          <w:bCs/>
          <w:rtl/>
        </w:rPr>
      </w:pPr>
      <w:r w:rsidRPr="00123B5A">
        <w:rPr>
          <w:rFonts w:cs="David" w:hint="cs"/>
          <w:b/>
          <w:bCs/>
          <w:rtl/>
        </w:rPr>
        <w:t>כי תבואו  אל ארץ כנען אשר אני נותן לכם לאחוזה ונתתי נגע צרעת בבית ארץ אחוזתכם"</w:t>
      </w:r>
    </w:p>
    <w:p w:rsidR="000B162C" w:rsidRPr="00123B5A" w:rsidRDefault="000B162C" w:rsidP="000B162C">
      <w:pPr>
        <w:rPr>
          <w:rFonts w:cs="David"/>
          <w:b/>
          <w:bCs/>
          <w:rtl/>
        </w:rPr>
      </w:pPr>
      <w:r w:rsidRPr="00123B5A">
        <w:rPr>
          <w:rFonts w:cs="David" w:hint="cs"/>
          <w:b/>
          <w:bCs/>
          <w:rtl/>
        </w:rPr>
        <w:t>זה</w:t>
      </w:r>
      <w:r>
        <w:rPr>
          <w:rFonts w:cs="David" w:hint="cs"/>
          <w:b/>
          <w:bCs/>
          <w:rtl/>
        </w:rPr>
        <w:t xml:space="preserve">ו שכתוב ( תהילים </w:t>
      </w:r>
      <w:r w:rsidRPr="00123B5A">
        <w:rPr>
          <w:rFonts w:cs="David" w:hint="cs"/>
          <w:b/>
          <w:bCs/>
          <w:rtl/>
        </w:rPr>
        <w:t>): "אך טוב לישראל אלוקים לברי לבב"</w:t>
      </w:r>
    </w:p>
    <w:p w:rsidR="000B162C" w:rsidRPr="00123B5A" w:rsidRDefault="000B162C" w:rsidP="000B162C">
      <w:pPr>
        <w:rPr>
          <w:rFonts w:cs="David"/>
          <w:rtl/>
        </w:rPr>
      </w:pPr>
      <w:r w:rsidRPr="00123B5A">
        <w:rPr>
          <w:rFonts w:cs="David" w:hint="cs"/>
          <w:rtl/>
        </w:rPr>
        <w:t>יש לפרש את דברי המדרש, כי הנה מאת ה', לא תצא הרעה אלא הכל לטובה. ואם לפעמים באה הפורענות חלילה, אז לא בא על ידי הקדוש ברוך הוא בעצמו, אלא על ידי שלוחיו עושי רצונו.</w:t>
      </w:r>
    </w:p>
    <w:p w:rsidR="000B162C" w:rsidRPr="00123B5A" w:rsidRDefault="000B162C" w:rsidP="000B162C">
      <w:pPr>
        <w:rPr>
          <w:rFonts w:cs="David"/>
          <w:rtl/>
        </w:rPr>
      </w:pPr>
      <w:r w:rsidRPr="00123B5A">
        <w:rPr>
          <w:rFonts w:cs="David" w:hint="cs"/>
          <w:rtl/>
        </w:rPr>
        <w:t>וזהו שאומר הכתוב: "ונתתי נגע צרעת", היינו שאני בעצמי נתתי נגע צרעת</w:t>
      </w:r>
      <w:r>
        <w:rPr>
          <w:rFonts w:cs="David" w:hint="cs"/>
          <w:rtl/>
        </w:rPr>
        <w:t xml:space="preserve">, אם כן ודאי שהוא לטובתכם, וכמו </w:t>
      </w:r>
      <w:r w:rsidRPr="00123B5A">
        <w:rPr>
          <w:rFonts w:cs="David" w:hint="cs"/>
          <w:rtl/>
        </w:rPr>
        <w:t>שאמר דוד המלך: "אך טוב לישראל", והטעם, מפני "אלוקים לברי לבב", היינו בכבודו ובעצמו, לכן רק טוב מוחלט יוכל לצמוח מזה.</w:t>
      </w:r>
    </w:p>
    <w:p w:rsidR="007116C1" w:rsidRDefault="007116C1" w:rsidP="000B162C">
      <w:pPr>
        <w:rPr>
          <w:rFonts w:cs="David" w:hint="cs"/>
          <w:b/>
          <w:bCs/>
          <w:rtl/>
        </w:rPr>
      </w:pPr>
    </w:p>
    <w:p w:rsidR="000B162C" w:rsidRPr="008665A0" w:rsidRDefault="000B162C" w:rsidP="000B162C">
      <w:pPr>
        <w:rPr>
          <w:rFonts w:cs="David"/>
          <w:b/>
          <w:bCs/>
          <w:rtl/>
        </w:rPr>
      </w:pPr>
      <w:r w:rsidRPr="008665A0">
        <w:rPr>
          <w:rFonts w:cs="David" w:hint="cs"/>
          <w:b/>
          <w:bCs/>
          <w:rtl/>
        </w:rPr>
        <w:t>"ולא יטמא כל אשר בבית"</w:t>
      </w:r>
    </w:p>
    <w:p w:rsidR="000B162C" w:rsidRPr="008665A0" w:rsidRDefault="000B162C" w:rsidP="000B162C">
      <w:pPr>
        <w:rPr>
          <w:rFonts w:cs="David"/>
          <w:b/>
          <w:bCs/>
          <w:rtl/>
        </w:rPr>
      </w:pPr>
      <w:r w:rsidRPr="008665A0">
        <w:rPr>
          <w:rFonts w:cs="David" w:hint="cs"/>
          <w:b/>
          <w:bCs/>
          <w:rtl/>
        </w:rPr>
        <w:t>לא חסה התורה אלא על ידי כלי חרס שאין להם טהרה במקווה" (רש"י)</w:t>
      </w:r>
    </w:p>
    <w:p w:rsidR="000B162C" w:rsidRPr="008665A0" w:rsidRDefault="000B162C" w:rsidP="000B162C">
      <w:pPr>
        <w:rPr>
          <w:rFonts w:cs="David"/>
          <w:rtl/>
        </w:rPr>
      </w:pPr>
      <w:r w:rsidRPr="008665A0">
        <w:rPr>
          <w:rFonts w:cs="David" w:hint="cs"/>
          <w:rtl/>
        </w:rPr>
        <w:t>מפני מה ציוותה התורה לפנות את הבית טרם יבוא הכהן, והרי אפשר לפנותו לאחר שיבוא טרם שיסגיר?</w:t>
      </w:r>
    </w:p>
    <w:p w:rsidR="000B162C" w:rsidRDefault="000B162C" w:rsidP="000B162C">
      <w:pPr>
        <w:rPr>
          <w:rFonts w:cs="David"/>
          <w:rtl/>
        </w:rPr>
      </w:pPr>
      <w:r w:rsidRPr="008665A0">
        <w:rPr>
          <w:rFonts w:cs="David" w:hint="cs"/>
          <w:rtl/>
        </w:rPr>
        <w:t>אלא לומדים אנו מכאן עד כמה חסה התורה על ממונם של ישראל. הנה, כשיראה הכהן את הנגע, שוב אין רשות להתעכב, ואז ימהרו לפנות את הבית, ומן המהירות והבהילות ייטלו רק את הדברים החשובים</w:t>
      </w:r>
      <w:r>
        <w:rPr>
          <w:rFonts w:cs="David" w:hint="cs"/>
          <w:rtl/>
        </w:rPr>
        <w:t xml:space="preserve"> והיקרים ויותירו את הדברים</w:t>
      </w:r>
      <w:r w:rsidRPr="008665A0">
        <w:rPr>
          <w:rFonts w:cs="David" w:hint="cs"/>
          <w:rtl/>
        </w:rPr>
        <w:t xml:space="preserve"> הפחותים בחשיבותם. לפיכך נצטוו לפנות את הבית בטרם יבוא הכהן, ואז תהיה אפשרות בידם להציל </w:t>
      </w:r>
      <w:r w:rsidRPr="008665A0">
        <w:rPr>
          <w:rFonts w:cs="David" w:hint="cs"/>
          <w:b/>
          <w:bCs/>
          <w:rtl/>
        </w:rPr>
        <w:t>כל אשר בבית</w:t>
      </w:r>
      <w:r w:rsidRPr="008665A0">
        <w:rPr>
          <w:rFonts w:cs="David" w:hint="cs"/>
          <w:rtl/>
        </w:rPr>
        <w:t xml:space="preserve"> בלא יוצא מן הכלל, אפילו </w:t>
      </w:r>
      <w:r>
        <w:rPr>
          <w:rFonts w:cs="David" w:hint="cs"/>
          <w:rtl/>
        </w:rPr>
        <w:t xml:space="preserve">את הפכים הקטנים והפחותים בערכם. </w:t>
      </w:r>
    </w:p>
    <w:p w:rsidR="000B162C" w:rsidRDefault="000B162C" w:rsidP="000B162C">
      <w:pPr>
        <w:rPr>
          <w:rFonts w:cs="David"/>
          <w:rtl/>
        </w:rPr>
      </w:pPr>
      <w:r w:rsidRPr="008665A0">
        <w:rPr>
          <w:rFonts w:cs="David" w:hint="cs"/>
          <w:rtl/>
        </w:rPr>
        <w:t>והנה לפי רש"י, חסה התורה על כלי החרס שאין להם טהרה. ואומנם לפי ההסבר דלעיל, חסה התורה אפילו על כלי חרס הקטנים שאין אדם מחשיב</w:t>
      </w:r>
    </w:p>
    <w:p w:rsidR="000B162C" w:rsidRPr="008665A0" w:rsidRDefault="000B162C" w:rsidP="000B162C">
      <w:pPr>
        <w:ind w:right="-180"/>
        <w:rPr>
          <w:rFonts w:cs="David"/>
          <w:rtl/>
        </w:rPr>
      </w:pPr>
      <w:r w:rsidRPr="008665A0">
        <w:rPr>
          <w:rFonts w:cs="David" w:hint="cs"/>
          <w:rtl/>
        </w:rPr>
        <w:t xml:space="preserve"> אותם.  </w:t>
      </w:r>
    </w:p>
    <w:p w:rsidR="000B162C" w:rsidRDefault="000B162C" w:rsidP="000B162C">
      <w:pPr>
        <w:rPr>
          <w:rFonts w:cs="David"/>
          <w:b/>
          <w:bCs/>
          <w:sz w:val="28"/>
          <w:szCs w:val="28"/>
          <w:u w:val="single"/>
          <w:rtl/>
        </w:rPr>
      </w:pPr>
    </w:p>
    <w:p w:rsidR="000B162C" w:rsidRPr="008665A0" w:rsidRDefault="000B162C" w:rsidP="000B162C">
      <w:pPr>
        <w:rPr>
          <w:rFonts w:cs="David"/>
          <w:b/>
          <w:bCs/>
          <w:rtl/>
        </w:rPr>
      </w:pPr>
      <w:r w:rsidRPr="008665A0">
        <w:rPr>
          <w:rFonts w:cs="David" w:hint="cs"/>
          <w:b/>
          <w:bCs/>
          <w:rtl/>
        </w:rPr>
        <w:t>"והזה אל הבית שבע פעמים"</w:t>
      </w:r>
    </w:p>
    <w:p w:rsidR="000B162C" w:rsidRPr="008665A0" w:rsidRDefault="000B162C" w:rsidP="000B162C">
      <w:pPr>
        <w:rPr>
          <w:rFonts w:cs="David"/>
          <w:b/>
          <w:bCs/>
          <w:rtl/>
        </w:rPr>
      </w:pPr>
      <w:r w:rsidRPr="008665A0">
        <w:rPr>
          <w:rFonts w:cs="David" w:hint="cs"/>
          <w:b/>
          <w:bCs/>
          <w:rtl/>
        </w:rPr>
        <w:t xml:space="preserve">"והזה אל הבית" </w:t>
      </w:r>
      <w:r w:rsidRPr="008665A0">
        <w:rPr>
          <w:rFonts w:cs="David"/>
          <w:b/>
          <w:bCs/>
          <w:rtl/>
        </w:rPr>
        <w:t>–</w:t>
      </w:r>
      <w:r w:rsidRPr="008665A0">
        <w:rPr>
          <w:rFonts w:cs="David" w:hint="cs"/>
          <w:b/>
          <w:bCs/>
          <w:rtl/>
        </w:rPr>
        <w:t xml:space="preserve"> על המשקוף.</w:t>
      </w:r>
    </w:p>
    <w:p w:rsidR="000B162C" w:rsidRPr="008665A0" w:rsidRDefault="000B162C" w:rsidP="000B162C">
      <w:pPr>
        <w:rPr>
          <w:rFonts w:cs="David"/>
          <w:rtl/>
        </w:rPr>
      </w:pPr>
      <w:r w:rsidRPr="008665A0">
        <w:rPr>
          <w:rFonts w:cs="David" w:hint="cs"/>
          <w:rtl/>
        </w:rPr>
        <w:t xml:space="preserve">הנה בנגעי בתים מזין </w:t>
      </w:r>
      <w:r w:rsidRPr="008665A0">
        <w:rPr>
          <w:rFonts w:cs="David" w:hint="cs"/>
          <w:b/>
          <w:bCs/>
          <w:rtl/>
        </w:rPr>
        <w:t>על המשקוף</w:t>
      </w:r>
      <w:r w:rsidRPr="008665A0">
        <w:rPr>
          <w:rFonts w:cs="David" w:hint="cs"/>
          <w:rtl/>
        </w:rPr>
        <w:t xml:space="preserve">, מכיוון שאמרו רבותינו בתלמוד שנגעי בתים באים על צרות עין, שכתוב: "ובא אשר לו הבית" </w:t>
      </w:r>
      <w:r w:rsidRPr="008665A0">
        <w:rPr>
          <w:rFonts w:cs="David"/>
          <w:rtl/>
        </w:rPr>
        <w:t>–</w:t>
      </w:r>
      <w:r w:rsidRPr="008665A0">
        <w:rPr>
          <w:rFonts w:cs="David" w:hint="cs"/>
          <w:rtl/>
        </w:rPr>
        <w:t xml:space="preserve"> מי שמייחד ביתו לו. </w:t>
      </w:r>
    </w:p>
    <w:p w:rsidR="000B162C" w:rsidRDefault="000B162C" w:rsidP="007116C1">
      <w:pPr>
        <w:rPr>
          <w:rFonts w:cs="David"/>
          <w:sz w:val="28"/>
          <w:szCs w:val="28"/>
          <w:rtl/>
        </w:rPr>
      </w:pPr>
      <w:r w:rsidRPr="008665A0">
        <w:rPr>
          <w:rFonts w:cs="David" w:hint="cs"/>
          <w:rtl/>
        </w:rPr>
        <w:t xml:space="preserve">ונגעי אדם באים על לשון הרע, ואמרו רבותינו בתלמוד שאצבעותיו של אדם דומות ליתדות, שאם ישמע אדם דבר שאינו הגון, יניח אצבעותיו באוזניו, ולכן מזין </w:t>
      </w:r>
      <w:r w:rsidRPr="008665A0">
        <w:rPr>
          <w:rFonts w:cs="David" w:hint="cs"/>
          <w:b/>
          <w:bCs/>
          <w:rtl/>
        </w:rPr>
        <w:t>על ידו</w:t>
      </w:r>
      <w:r w:rsidRPr="008665A0">
        <w:rPr>
          <w:rFonts w:cs="David" w:hint="cs"/>
          <w:rtl/>
        </w:rPr>
        <w:t xml:space="preserve"> של המצורע.</w:t>
      </w:r>
      <w:r>
        <w:rPr>
          <w:rFonts w:cs="David" w:hint="cs"/>
          <w:sz w:val="28"/>
          <w:szCs w:val="28"/>
          <w:rtl/>
        </w:rPr>
        <w:t xml:space="preserve">  </w:t>
      </w:r>
    </w:p>
    <w:p w:rsidR="000B162C" w:rsidRPr="002C6BC1" w:rsidRDefault="000B162C" w:rsidP="000B162C">
      <w:pPr>
        <w:rPr>
          <w:rFonts w:cs="David"/>
          <w:rtl/>
        </w:rPr>
      </w:pP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0B162C" w:rsidTr="00CE5179">
        <w:tc>
          <w:tcPr>
            <w:tcW w:w="3600" w:type="dxa"/>
          </w:tcPr>
          <w:p w:rsidR="000B162C" w:rsidRDefault="000B162C" w:rsidP="00CE5179">
            <w:pPr>
              <w:jc w:val="center"/>
              <w:rPr>
                <w:rFonts w:cs="David"/>
                <w:b/>
                <w:bCs/>
                <w:i/>
                <w:iCs/>
                <w:sz w:val="44"/>
                <w:szCs w:val="44"/>
                <w:u w:val="single"/>
                <w:rtl/>
              </w:rPr>
            </w:pPr>
            <w:r>
              <w:rPr>
                <w:rFonts w:cs="Guttman Stam" w:hint="cs"/>
                <w:i/>
                <w:iCs/>
                <w:sz w:val="44"/>
                <w:szCs w:val="44"/>
                <w:rtl/>
              </w:rPr>
              <w:t>מפניני הפרשה</w:t>
            </w:r>
          </w:p>
        </w:tc>
      </w:tr>
    </w:tbl>
    <w:p w:rsidR="000B162C" w:rsidRPr="007116C1" w:rsidRDefault="000B162C" w:rsidP="000B162C">
      <w:pPr>
        <w:pStyle w:val="9"/>
        <w:rPr>
          <w:color w:val="000000" w:themeColor="text1"/>
          <w:sz w:val="32"/>
          <w:szCs w:val="32"/>
          <w:rtl/>
        </w:rPr>
      </w:pPr>
      <w:r w:rsidRPr="007116C1">
        <w:rPr>
          <w:rFonts w:hint="cs"/>
          <w:color w:val="000000" w:themeColor="text1"/>
          <w:sz w:val="32"/>
          <w:szCs w:val="32"/>
          <w:rtl/>
        </w:rPr>
        <w:t>"מי האיש החפץ חיים"…?</w:t>
      </w:r>
    </w:p>
    <w:p w:rsidR="000B162C" w:rsidRPr="00AB1F06" w:rsidRDefault="000B162C" w:rsidP="000B162C">
      <w:pPr>
        <w:rPr>
          <w:rFonts w:cs="David"/>
          <w:b/>
          <w:bCs/>
          <w:u w:val="single"/>
          <w:rtl/>
        </w:rPr>
      </w:pPr>
      <w:r w:rsidRPr="00AB1F06">
        <w:rPr>
          <w:rFonts w:cs="David" w:hint="cs"/>
          <w:b/>
          <w:bCs/>
          <w:u w:val="single"/>
          <w:rtl/>
        </w:rPr>
        <w:t>דיוק בעובדות לעומת הצדקת המעשה:</w:t>
      </w:r>
    </w:p>
    <w:p w:rsidR="000B162C" w:rsidRPr="00DE02E6" w:rsidRDefault="000B162C" w:rsidP="000B162C">
      <w:pPr>
        <w:ind w:left="180" w:hanging="360"/>
        <w:rPr>
          <w:rFonts w:cs="David"/>
          <w:rtl/>
        </w:rPr>
      </w:pPr>
      <w:r>
        <w:rPr>
          <w:rFonts w:cs="David" w:hint="cs"/>
          <w:rtl/>
        </w:rPr>
        <w:t>א. ברור</w:t>
      </w:r>
      <w:r w:rsidRPr="00DE02E6">
        <w:rPr>
          <w:rFonts w:cs="David" w:hint="cs"/>
          <w:rtl/>
        </w:rPr>
        <w:t xml:space="preserve"> שהדרישה לבדוק את אמיתות העובדות ולדייק בהן חלה על כל המקרים שבהם צריך לספר לשון הרע או רכילות כשמכוונים לתועלת. </w:t>
      </w:r>
      <w:r>
        <w:rPr>
          <w:rFonts w:cs="David" w:hint="cs"/>
          <w:rtl/>
        </w:rPr>
        <w:t>התורה דורשת מאיתנו לדון</w:t>
      </w:r>
      <w:r w:rsidRPr="00DE02E6">
        <w:rPr>
          <w:rFonts w:cs="David" w:hint="cs"/>
          <w:rtl/>
        </w:rPr>
        <w:t xml:space="preserve"> את זולת</w:t>
      </w:r>
      <w:r>
        <w:rPr>
          <w:rFonts w:cs="David" w:hint="cs"/>
          <w:rtl/>
        </w:rPr>
        <w:t>נו לכף זכות ולהימנע מהמסקנה שאדם</w:t>
      </w:r>
      <w:r w:rsidRPr="00DE02E6">
        <w:rPr>
          <w:rFonts w:cs="David" w:hint="cs"/>
          <w:rtl/>
        </w:rPr>
        <w:t xml:space="preserve"> חטא כ</w:t>
      </w:r>
      <w:r>
        <w:rPr>
          <w:rFonts w:cs="David" w:hint="cs"/>
          <w:rtl/>
        </w:rPr>
        <w:t>ל עוד אפשר למצוא דרך אח</w:t>
      </w:r>
      <w:r w:rsidRPr="00DE02E6">
        <w:rPr>
          <w:rFonts w:cs="David" w:hint="cs"/>
          <w:rtl/>
        </w:rPr>
        <w:t>רת שבה ניתן להסביר את התנהגותו.</w:t>
      </w:r>
    </w:p>
    <w:p w:rsidR="000B162C" w:rsidRPr="00DE02E6" w:rsidRDefault="000B162C" w:rsidP="000B162C">
      <w:pPr>
        <w:ind w:left="180" w:hanging="360"/>
        <w:rPr>
          <w:rFonts w:cs="David"/>
          <w:rtl/>
        </w:rPr>
      </w:pPr>
      <w:r w:rsidRPr="00DE02E6">
        <w:rPr>
          <w:rFonts w:cs="David" w:hint="cs"/>
          <w:rtl/>
        </w:rPr>
        <w:lastRenderedPageBreak/>
        <w:t xml:space="preserve">ב. </w:t>
      </w:r>
      <w:r>
        <w:rPr>
          <w:rFonts w:cs="David" w:hint="cs"/>
          <w:b/>
          <w:bCs/>
          <w:u w:val="single"/>
          <w:rtl/>
        </w:rPr>
        <w:t>אל תוכח</w:t>
      </w:r>
      <w:r w:rsidRPr="00E0092A">
        <w:rPr>
          <w:rFonts w:cs="David" w:hint="cs"/>
          <w:b/>
          <w:bCs/>
          <w:u w:val="single"/>
          <w:rtl/>
        </w:rPr>
        <w:t xml:space="preserve"> לץ פן ישנאך:</w:t>
      </w:r>
    </w:p>
    <w:p w:rsidR="000B162C" w:rsidRPr="00DE02E6" w:rsidRDefault="000B162C" w:rsidP="000B162C">
      <w:pPr>
        <w:ind w:left="180" w:hanging="360"/>
        <w:rPr>
          <w:rFonts w:cs="David"/>
          <w:rtl/>
        </w:rPr>
      </w:pPr>
      <w:r>
        <w:rPr>
          <w:rFonts w:cs="David" w:hint="cs"/>
          <w:rtl/>
        </w:rPr>
        <w:t xml:space="preserve">      </w:t>
      </w:r>
      <w:r w:rsidRPr="00DE02E6">
        <w:rPr>
          <w:rFonts w:cs="David" w:hint="cs"/>
          <w:rtl/>
        </w:rPr>
        <w:t>פעמים שהתוכחה לא  מועילה ואף עלולה להזיק ולכן אין היא רצויה יש</w:t>
      </w:r>
      <w:r>
        <w:rPr>
          <w:rFonts w:cs="David" w:hint="cs"/>
          <w:rtl/>
        </w:rPr>
        <w:t xml:space="preserve"> עוד מספר גורמים שחייבים להביאם </w:t>
      </w:r>
      <w:r w:rsidRPr="00DE02E6">
        <w:rPr>
          <w:rFonts w:cs="David" w:hint="cs"/>
          <w:rtl/>
        </w:rPr>
        <w:t>בחשבון בטרם מחליטים אם לפנות אל פלוני ולדבר איתו ביחידות לפני שמספרים דברים נגדו.</w:t>
      </w:r>
    </w:p>
    <w:p w:rsidR="000B162C" w:rsidRDefault="000B162C" w:rsidP="000B162C">
      <w:pPr>
        <w:ind w:left="180" w:hanging="360"/>
        <w:rPr>
          <w:rFonts w:cs="David"/>
          <w:rtl/>
        </w:rPr>
      </w:pPr>
      <w:r>
        <w:rPr>
          <w:rFonts w:cs="David" w:hint="cs"/>
          <w:rtl/>
        </w:rPr>
        <w:t xml:space="preserve">      </w:t>
      </w:r>
      <w:r w:rsidRPr="00DE02E6">
        <w:rPr>
          <w:rFonts w:cs="David" w:hint="cs"/>
          <w:rtl/>
        </w:rPr>
        <w:t>במקרה שבו רגיל היחיד לעבור ד</w:t>
      </w:r>
      <w:r>
        <w:rPr>
          <w:rFonts w:cs="David" w:hint="cs"/>
          <w:rtl/>
        </w:rPr>
        <w:t>ר</w:t>
      </w:r>
      <w:r w:rsidRPr="00DE02E6">
        <w:rPr>
          <w:rFonts w:cs="David" w:hint="cs"/>
          <w:rtl/>
        </w:rPr>
        <w:t xml:space="preserve">ך קבע על מצווה מסוימת יש לדבר איתו לפני שמפרסמים את דבר מעשיו הרעים. </w:t>
      </w:r>
    </w:p>
    <w:p w:rsidR="000B162C" w:rsidRPr="00DE02E6" w:rsidRDefault="000B162C" w:rsidP="000B162C">
      <w:pPr>
        <w:ind w:left="180" w:hanging="360"/>
        <w:rPr>
          <w:rFonts w:cs="David"/>
          <w:rtl/>
        </w:rPr>
      </w:pPr>
      <w:r>
        <w:rPr>
          <w:rFonts w:cs="David" w:hint="cs"/>
          <w:rtl/>
        </w:rPr>
        <w:t xml:space="preserve">      </w:t>
      </w:r>
      <w:r w:rsidRPr="00DE02E6">
        <w:rPr>
          <w:rFonts w:cs="David" w:hint="cs"/>
          <w:rtl/>
        </w:rPr>
        <w:t>גם כאשר ברור שהוא לא יושפע יש</w:t>
      </w:r>
      <w:r>
        <w:rPr>
          <w:rFonts w:cs="David" w:hint="cs"/>
          <w:rtl/>
        </w:rPr>
        <w:t xml:space="preserve"> לדבר על ליבו ו</w:t>
      </w:r>
      <w:r w:rsidRPr="00DE02E6">
        <w:rPr>
          <w:rFonts w:cs="David" w:hint="cs"/>
          <w:rtl/>
        </w:rPr>
        <w:t xml:space="preserve">להוכיחו. </w:t>
      </w:r>
    </w:p>
    <w:p w:rsidR="000B162C" w:rsidRDefault="000B162C" w:rsidP="000B162C">
      <w:pPr>
        <w:ind w:left="180" w:hanging="360"/>
        <w:rPr>
          <w:rFonts w:cs="David"/>
          <w:sz w:val="28"/>
          <w:szCs w:val="28"/>
          <w:rtl/>
        </w:rPr>
      </w:pPr>
    </w:p>
    <w:p w:rsidR="000B162C" w:rsidRDefault="000B162C" w:rsidP="000B162C">
      <w:pPr>
        <w:rPr>
          <w:rFonts w:cs="David"/>
          <w:b/>
          <w:bCs/>
          <w:sz w:val="32"/>
          <w:szCs w:val="32"/>
          <w:u w:val="single"/>
          <w:rtl/>
        </w:rPr>
      </w:pPr>
      <w:r>
        <w:rPr>
          <w:rFonts w:cs="David" w:hint="cs"/>
          <w:b/>
          <w:bCs/>
          <w:sz w:val="32"/>
          <w:szCs w:val="32"/>
          <w:u w:val="single"/>
          <w:rtl/>
        </w:rPr>
        <w:t>"כל השומר שבת השבת משמרו"</w:t>
      </w:r>
    </w:p>
    <w:p w:rsidR="000B162C" w:rsidRDefault="000B162C" w:rsidP="000B162C">
      <w:pPr>
        <w:numPr>
          <w:ilvl w:val="0"/>
          <w:numId w:val="2"/>
        </w:numPr>
        <w:tabs>
          <w:tab w:val="clear" w:pos="720"/>
          <w:tab w:val="left" w:pos="180"/>
        </w:tabs>
        <w:ind w:left="180"/>
        <w:rPr>
          <w:rFonts w:cs="David"/>
          <w:rtl/>
        </w:rPr>
      </w:pPr>
      <w:r w:rsidRPr="00DE02E6">
        <w:rPr>
          <w:rFonts w:cs="David" w:hint="cs"/>
          <w:rtl/>
        </w:rPr>
        <w:t>יש להכין מערב שבת נייר טואלט חתוך או חבילות טישו על מנת לא לעבור על מלאכת קורע בשבת. ומכל מקום</w:t>
      </w:r>
      <w:r>
        <w:rPr>
          <w:rFonts w:cs="David" w:hint="cs"/>
          <w:rtl/>
        </w:rPr>
        <w:t xml:space="preserve"> בשעת הדחק יחתוך את הנייר בשנוי</w:t>
      </w:r>
      <w:r w:rsidRPr="00DE02E6">
        <w:rPr>
          <w:rFonts w:cs="David" w:hint="cs"/>
          <w:rtl/>
        </w:rPr>
        <w:t xml:space="preserve"> כלומר, על ידי רגל או ביד שמאל.</w:t>
      </w:r>
      <w:r>
        <w:rPr>
          <w:rFonts w:cs="David" w:hint="cs"/>
          <w:rtl/>
        </w:rPr>
        <w:t>.( לא כדרך שנוהג לקרוע בימות החול)</w:t>
      </w:r>
    </w:p>
    <w:p w:rsidR="000B162C" w:rsidRPr="00DE02E6" w:rsidRDefault="000B162C" w:rsidP="000B162C">
      <w:pPr>
        <w:numPr>
          <w:ilvl w:val="0"/>
          <w:numId w:val="2"/>
        </w:numPr>
        <w:tabs>
          <w:tab w:val="clear" w:pos="720"/>
          <w:tab w:val="num" w:pos="180"/>
        </w:tabs>
        <w:ind w:left="180"/>
        <w:rPr>
          <w:rFonts w:cs="David"/>
          <w:rtl/>
        </w:rPr>
      </w:pPr>
      <w:r>
        <w:rPr>
          <w:rFonts w:cs="David" w:hint="cs"/>
          <w:rtl/>
        </w:rPr>
        <w:t>שקיות חלב וכן חבילות מזון סגורות ועטופות בנייר מותר לקרוע אותן בשבת כדי לקחת מהן את המזון. ובפרט אם עושה כן דרך השחטה וקלקול.</w:t>
      </w:r>
    </w:p>
    <w:p w:rsidR="000B162C" w:rsidRDefault="000B162C" w:rsidP="000B162C">
      <w:pPr>
        <w:rPr>
          <w:rFonts w:cs="Guttman Stam"/>
          <w:i/>
          <w:i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0B162C" w:rsidTr="00CE5179">
        <w:tc>
          <w:tcPr>
            <w:tcW w:w="3600" w:type="dxa"/>
          </w:tcPr>
          <w:p w:rsidR="000B162C" w:rsidRDefault="000B162C" w:rsidP="00CE5179">
            <w:pPr>
              <w:jc w:val="center"/>
              <w:rPr>
                <w:rFonts w:cs="David"/>
                <w:b/>
                <w:bCs/>
                <w:i/>
                <w:iCs/>
                <w:sz w:val="44"/>
                <w:szCs w:val="44"/>
                <w:u w:val="single"/>
                <w:rtl/>
              </w:rPr>
            </w:pPr>
            <w:r>
              <w:rPr>
                <w:rFonts w:cs="Guttman Stam" w:hint="cs"/>
                <w:i/>
                <w:iCs/>
                <w:sz w:val="44"/>
                <w:szCs w:val="44"/>
                <w:rtl/>
              </w:rPr>
              <w:t>מעשה שהיה</w:t>
            </w:r>
          </w:p>
        </w:tc>
      </w:tr>
    </w:tbl>
    <w:p w:rsidR="000B162C" w:rsidRDefault="000B162C" w:rsidP="000B162C">
      <w:pPr>
        <w:rPr>
          <w:rFonts w:cs="David"/>
          <w:sz w:val="28"/>
          <w:szCs w:val="28"/>
          <w:rtl/>
        </w:rPr>
      </w:pPr>
    </w:p>
    <w:p w:rsidR="00A81452" w:rsidRDefault="000B162C" w:rsidP="00A81452">
      <w:pPr>
        <w:rPr>
          <w:rFonts w:cs="David"/>
          <w:b/>
          <w:bCs/>
          <w:sz w:val="32"/>
          <w:szCs w:val="32"/>
          <w:u w:val="single"/>
          <w:rtl/>
        </w:rPr>
      </w:pPr>
      <w:r>
        <w:rPr>
          <w:rFonts w:cs="David" w:hint="cs"/>
          <w:b/>
          <w:bCs/>
          <w:sz w:val="32"/>
          <w:szCs w:val="32"/>
          <w:u w:val="single"/>
          <w:rtl/>
        </w:rPr>
        <w:t>שתי הילדות כבר לא ידברו לשון הרע לעולם…</w:t>
      </w:r>
    </w:p>
    <w:p w:rsidR="000B162C" w:rsidRPr="007116C1" w:rsidRDefault="000B162C" w:rsidP="00A81452">
      <w:pPr>
        <w:rPr>
          <w:rFonts w:cs="David"/>
          <w:b/>
          <w:bCs/>
          <w:sz w:val="32"/>
          <w:szCs w:val="32"/>
          <w:u w:val="single"/>
          <w:rtl/>
        </w:rPr>
      </w:pPr>
      <w:r w:rsidRPr="007116C1">
        <w:rPr>
          <w:rFonts w:cs="David" w:hint="cs"/>
          <w:b/>
          <w:bCs/>
          <w:rtl/>
        </w:rPr>
        <w:t>"נגע צרעת כי תהיה כאדם והובא אל הכהן"</w:t>
      </w:r>
    </w:p>
    <w:p w:rsidR="000B162C" w:rsidRPr="00E0092A" w:rsidRDefault="000B162C" w:rsidP="000B162C">
      <w:pPr>
        <w:rPr>
          <w:rFonts w:cs="David"/>
          <w:rtl/>
        </w:rPr>
      </w:pPr>
      <w:r w:rsidRPr="00E0092A">
        <w:rPr>
          <w:rFonts w:cs="David" w:hint="cs"/>
          <w:rtl/>
        </w:rPr>
        <w:t>וכי מה קשור נגע הצרעת אל הכהן? מלמדים אותנו חז"ל שבניגוד לדעת בני האדם , הרואים במחלה " ק</w:t>
      </w:r>
      <w:r>
        <w:rPr>
          <w:rFonts w:cs="David" w:hint="cs"/>
          <w:rtl/>
        </w:rPr>
        <w:t>י</w:t>
      </w:r>
      <w:r w:rsidRPr="00E0092A">
        <w:rPr>
          <w:rFonts w:cs="David" w:hint="cs"/>
          <w:rtl/>
        </w:rPr>
        <w:t>לקל גופני", עלינו לדעת שאין הדבר כן , אלא כל מחלה נובעת מק</w:t>
      </w:r>
      <w:r>
        <w:rPr>
          <w:rFonts w:cs="David" w:hint="cs"/>
          <w:rtl/>
        </w:rPr>
        <w:t>ילקול בנפש האדם</w:t>
      </w:r>
      <w:r w:rsidRPr="00E0092A">
        <w:rPr>
          <w:rFonts w:cs="David" w:hint="cs"/>
          <w:rtl/>
        </w:rPr>
        <w:t xml:space="preserve">, מחסרון רוחני. אדם זה שקיבל את הצרעת , נגוע היה בחטא לשון הרע , ולכן מחויב הוא לבוא אל הכהן, שעליו נאמר " שפתי כהן ישמרו דעת </w:t>
      </w:r>
      <w:r w:rsidR="00A87FBD">
        <w:rPr>
          <w:rFonts w:cs="David" w:hint="cs"/>
          <w:rtl/>
        </w:rPr>
        <w:t>ותורה יבקשו מפיהו כי מלאך ה' צבא</w:t>
      </w:r>
      <w:r w:rsidRPr="00E0092A">
        <w:rPr>
          <w:rFonts w:cs="David" w:hint="cs"/>
          <w:rtl/>
        </w:rPr>
        <w:t>ות הוא",ולכן רק הוא מסוגל לרפא את חטאי הלשון. שמעתי סיפור מופלא על רבנית צדקנית, עליה השלום, שידעה גם היא לרפא את חטא לשון הרע ששמעה אצל אחרים. פעם נסעה הרבנית ההיא באוטובוס , ומאחוריה ישבו שתי בנות סמינר , שדיברו לשון הרע על אחת מחברותיהן שהתארסה בלי</w:t>
      </w:r>
      <w:r w:rsidRPr="00E0092A">
        <w:rPr>
          <w:rFonts w:cs="David" w:hint="eastAsia"/>
          <w:rtl/>
        </w:rPr>
        <w:t>ל</w:t>
      </w:r>
      <w:r w:rsidRPr="00E0092A">
        <w:rPr>
          <w:rFonts w:cs="David" w:hint="cs"/>
          <w:rtl/>
        </w:rPr>
        <w:t xml:space="preserve"> אמש. השתיים דיברו ודיברו , וגינו את הבת ההיא בכל כינוי הגנאי האפשריים, ומסקנת הדברים היית</w:t>
      </w:r>
      <w:r w:rsidRPr="00E0092A">
        <w:rPr>
          <w:rFonts w:cs="David" w:hint="eastAsia"/>
          <w:rtl/>
        </w:rPr>
        <w:t>ה</w:t>
      </w:r>
      <w:r w:rsidRPr="00E0092A">
        <w:rPr>
          <w:rFonts w:cs="David" w:hint="cs"/>
          <w:rtl/>
        </w:rPr>
        <w:t xml:space="preserve"> שצריך לרחם על החתן " האומלל" שהתארס עמה, שאינו יודע אלו חיים מצפים לו עם איש</w:t>
      </w:r>
      <w:r w:rsidRPr="00E0092A">
        <w:rPr>
          <w:rFonts w:cs="David" w:hint="eastAsia"/>
          <w:rtl/>
        </w:rPr>
        <w:t>ה</w:t>
      </w:r>
      <w:r w:rsidRPr="00E0092A">
        <w:rPr>
          <w:rFonts w:cs="David" w:hint="cs"/>
          <w:rtl/>
        </w:rPr>
        <w:t xml:space="preserve"> רעה שכזו…</w:t>
      </w:r>
      <w:r>
        <w:rPr>
          <w:rFonts w:cs="David" w:hint="cs"/>
          <w:rtl/>
        </w:rPr>
        <w:t xml:space="preserve"> </w:t>
      </w:r>
      <w:r w:rsidRPr="00E0092A">
        <w:rPr>
          <w:rFonts w:cs="David" w:hint="cs"/>
          <w:rtl/>
        </w:rPr>
        <w:t>והנה, לפתע הסתובבה הרבנית ההיא אל שתי הבנות , ואמרה להן: " אני מאוד מודה לכן על הדברים ששמעתי זה עתה"..</w:t>
      </w:r>
    </w:p>
    <w:p w:rsidR="000B162C" w:rsidRPr="00E0092A" w:rsidRDefault="000B162C" w:rsidP="000B162C">
      <w:pPr>
        <w:rPr>
          <w:rFonts w:cs="David"/>
          <w:rtl/>
        </w:rPr>
      </w:pPr>
      <w:r w:rsidRPr="00E0092A">
        <w:rPr>
          <w:rFonts w:cs="David" w:hint="cs"/>
          <w:rtl/>
        </w:rPr>
        <w:t>הבנות שהופתעו , ולא ידעו אל מה רומזים דבריה. והרבנית המשיכה וסיפרה להן , שהחתן התארס עם הבת שדיברו עליה הוא לא אחר מאשר בנה.. " ולכן אני צריכה להודות לשתיכן על הדברים, כי אני הולכת עכשיו לביתי ואספר לבן שלי את כל הדברים שיצאו מפיכן,ואשכנע אותו לעזוב את השידוך במהירות האפשרית"…</w:t>
      </w:r>
    </w:p>
    <w:p w:rsidR="000B162C" w:rsidRPr="00E0092A" w:rsidRDefault="000B162C" w:rsidP="000B162C">
      <w:pPr>
        <w:rPr>
          <w:rFonts w:cs="David"/>
          <w:rtl/>
        </w:rPr>
      </w:pPr>
      <w:r w:rsidRPr="00E0092A">
        <w:rPr>
          <w:rFonts w:cs="David" w:hint="cs"/>
          <w:rtl/>
        </w:rPr>
        <w:t xml:space="preserve"> </w:t>
      </w:r>
      <w:r w:rsidRPr="00E0092A">
        <w:rPr>
          <w:rFonts w:cs="David" w:hint="cs"/>
          <w:b/>
          <w:bCs/>
          <w:rtl/>
        </w:rPr>
        <w:t xml:space="preserve">עיניהן ראו ולא זר - </w:t>
      </w:r>
      <w:r w:rsidRPr="00E0092A">
        <w:rPr>
          <w:rFonts w:cs="David" w:hint="cs"/>
          <w:rtl/>
        </w:rPr>
        <w:t xml:space="preserve"> מיותר לציין שהשתיים נבהלו מאוד, מאחר ולפתע פתאום הבינו את גודל הרעה שעשו, עד כדי כך שבשלהן עלולה לבוא צרה כשכזו על ה</w:t>
      </w:r>
      <w:r>
        <w:rPr>
          <w:rFonts w:cs="David" w:hint="cs"/>
          <w:rtl/>
        </w:rPr>
        <w:t>בת, שהחתן יעזוב</w:t>
      </w:r>
      <w:r w:rsidRPr="00E0092A">
        <w:rPr>
          <w:rFonts w:cs="David" w:hint="cs"/>
          <w:rtl/>
        </w:rPr>
        <w:t xml:space="preserve"> את השידוך. כשעינהן ראו ולא זר את ההשפעה המיידית שהיית</w:t>
      </w:r>
      <w:r w:rsidRPr="00E0092A">
        <w:rPr>
          <w:rFonts w:cs="David" w:hint="eastAsia"/>
          <w:rtl/>
        </w:rPr>
        <w:t>ה</w:t>
      </w:r>
      <w:r w:rsidRPr="00E0092A">
        <w:rPr>
          <w:rFonts w:cs="David" w:hint="cs"/>
          <w:rtl/>
        </w:rPr>
        <w:t xml:space="preserve"> ללשון הרע שלהן, הן הבינו שהגזימו בדביריהן ופנו אל הרבנית ואמרו לה: " אל תיקח</w:t>
      </w:r>
      <w:r w:rsidRPr="00E0092A">
        <w:rPr>
          <w:rFonts w:cs="David" w:hint="eastAsia"/>
          <w:rtl/>
        </w:rPr>
        <w:t>י</w:t>
      </w:r>
      <w:r w:rsidRPr="00E0092A">
        <w:rPr>
          <w:rFonts w:cs="David" w:hint="cs"/>
          <w:rtl/>
        </w:rPr>
        <w:t xml:space="preserve"> את העניינים כל כך ברצינות … אנחנו הגזמנו מעט, כדרכן של הבנות… לא התכוונו עד כדי שיעזוב את השידוך".</w:t>
      </w:r>
    </w:p>
    <w:p w:rsidR="000B162C" w:rsidRPr="00E0092A" w:rsidRDefault="000B162C" w:rsidP="000B162C">
      <w:pPr>
        <w:rPr>
          <w:rFonts w:cs="David"/>
          <w:rtl/>
        </w:rPr>
      </w:pPr>
      <w:r w:rsidRPr="00E0092A">
        <w:rPr>
          <w:rFonts w:cs="David" w:hint="cs"/>
          <w:rtl/>
        </w:rPr>
        <w:t>אבל הרבנית, שכמובן לא היית</w:t>
      </w:r>
      <w:r w:rsidRPr="00E0092A">
        <w:rPr>
          <w:rFonts w:cs="David" w:hint="eastAsia"/>
          <w:rtl/>
        </w:rPr>
        <w:t>ה</w:t>
      </w:r>
      <w:r w:rsidRPr="00E0092A">
        <w:rPr>
          <w:rFonts w:cs="David" w:hint="cs"/>
          <w:rtl/>
        </w:rPr>
        <w:t xml:space="preserve"> אימו של החתן , ברצותה לגרום לכך שהבנות הללו לא תעזנה יותר לדבר לשון הרע כל ימי חייהן , עמדה על דעתה שדווקא השיחה הקודמת, שהיית</w:t>
      </w:r>
      <w:r w:rsidRPr="00E0092A">
        <w:rPr>
          <w:rFonts w:cs="David" w:hint="eastAsia"/>
          <w:rtl/>
        </w:rPr>
        <w:t>ה</w:t>
      </w:r>
      <w:r w:rsidRPr="00E0092A">
        <w:rPr>
          <w:rFonts w:cs="David" w:hint="cs"/>
          <w:rtl/>
        </w:rPr>
        <w:t xml:space="preserve"> כעין מסיח לפי תומו, נשמעת לה יותר אמיתית מההתנצלות הנוכחית, ולכן </w:t>
      </w:r>
      <w:r w:rsidRPr="00E0092A">
        <w:rPr>
          <w:rFonts w:cs="David"/>
          <w:rtl/>
        </w:rPr>
        <w:t>–</w:t>
      </w:r>
      <w:r w:rsidRPr="00E0092A">
        <w:rPr>
          <w:rFonts w:cs="David" w:hint="cs"/>
          <w:rtl/>
        </w:rPr>
        <w:t xml:space="preserve"> כך אמרה- כשתגיע הביתה היא תשכנע את "בנה" לעזוב את השידוך.  הבנות פרצו בבכי , אבל הרבנית לא חזרה בה…</w:t>
      </w:r>
      <w:r>
        <w:rPr>
          <w:rFonts w:cs="David" w:hint="cs"/>
          <w:rtl/>
        </w:rPr>
        <w:t xml:space="preserve"> </w:t>
      </w:r>
      <w:r w:rsidRPr="00E0092A">
        <w:rPr>
          <w:rFonts w:cs="David" w:hint="cs"/>
          <w:rtl/>
        </w:rPr>
        <w:t xml:space="preserve">ומה שברור הוא שהשתיים הללו באמת לא תדברנה כבר לשון הרע! </w:t>
      </w:r>
    </w:p>
    <w:p w:rsidR="000B162C" w:rsidRPr="00E0092A" w:rsidRDefault="000B162C" w:rsidP="000B162C">
      <w:pPr>
        <w:rPr>
          <w:rFonts w:cs="David"/>
          <w:rtl/>
        </w:rPr>
      </w:pPr>
      <w:r w:rsidRPr="00E0092A">
        <w:rPr>
          <w:rFonts w:cs="David" w:hint="cs"/>
          <w:b/>
          <w:bCs/>
          <w:rtl/>
        </w:rPr>
        <w:t>גודל הסבל והצער</w:t>
      </w:r>
      <w:r w:rsidRPr="00E0092A">
        <w:rPr>
          <w:rFonts w:cs="David" w:hint="cs"/>
          <w:rtl/>
        </w:rPr>
        <w:t xml:space="preserve"> - הבעיה העיקרית של</w:t>
      </w:r>
      <w:r>
        <w:rPr>
          <w:rFonts w:cs="David" w:hint="cs"/>
          <w:rtl/>
        </w:rPr>
        <w:t>נו בחטא לשון הרע, היא , שאין אנו</w:t>
      </w:r>
      <w:r w:rsidRPr="00E0092A">
        <w:rPr>
          <w:rFonts w:cs="David" w:hint="cs"/>
          <w:rtl/>
        </w:rPr>
        <w:t xml:space="preserve"> קולטים בו במקום את גודל הסבל והצער שיגרמו למי שאנחנו מדברים עליו. נראה לנו שאין בכוח הדיבור לפעול הרבה. " הרי בסך הכל דיברנו , ומה כר יכול לצאת מזה"..</w:t>
      </w:r>
    </w:p>
    <w:p w:rsidR="000B162C" w:rsidRDefault="000B162C" w:rsidP="000B162C">
      <w:pPr>
        <w:rPr>
          <w:rFonts w:cs="David" w:hint="cs"/>
          <w:rtl/>
        </w:rPr>
      </w:pPr>
      <w:r w:rsidRPr="00E0092A">
        <w:rPr>
          <w:rFonts w:cs="David" w:hint="cs"/>
          <w:rtl/>
        </w:rPr>
        <w:t>והמקרה הנ"ל המחיש לפני הבנות הללו את הנזק המיידי שעלול להיווצר כתוצאה מלשון הרע . שהרי גם אם הרבנית לא היית</w:t>
      </w:r>
      <w:r w:rsidRPr="00E0092A">
        <w:rPr>
          <w:rFonts w:cs="David" w:hint="eastAsia"/>
          <w:rtl/>
        </w:rPr>
        <w:t>ה</w:t>
      </w:r>
      <w:r w:rsidRPr="00E0092A">
        <w:rPr>
          <w:rFonts w:cs="David" w:hint="cs"/>
          <w:rtl/>
        </w:rPr>
        <w:t xml:space="preserve"> אימו של הבחור, אבל לא יימלט שאחד מקרובי משפחתו יישבו באוטובוס, וכשישמעו באיזה כלה מדו</w:t>
      </w:r>
      <w:r>
        <w:rPr>
          <w:rFonts w:cs="David" w:hint="cs"/>
          <w:rtl/>
        </w:rPr>
        <w:t>בר, הם כבר ידאגו להעביר את המסר</w:t>
      </w:r>
      <w:r w:rsidRPr="00E0092A">
        <w:rPr>
          <w:rFonts w:cs="David" w:hint="cs"/>
          <w:rtl/>
        </w:rPr>
        <w:t>, ולשכנע את משפחת החתן להפריד את החבילה.</w:t>
      </w:r>
    </w:p>
    <w:p w:rsidR="007116C1" w:rsidRDefault="007116C1" w:rsidP="000B162C">
      <w:pPr>
        <w:rPr>
          <w:rFonts w:cs="David"/>
          <w:rtl/>
        </w:rPr>
      </w:pPr>
    </w:p>
    <w:p w:rsidR="000B162C" w:rsidRPr="00B1176E" w:rsidRDefault="000B162C" w:rsidP="000B162C">
      <w:pPr>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0B162C" w:rsidTr="00CE5179">
        <w:tc>
          <w:tcPr>
            <w:tcW w:w="3600" w:type="dxa"/>
          </w:tcPr>
          <w:p w:rsidR="000B162C" w:rsidRDefault="000B162C" w:rsidP="00CE5179">
            <w:pPr>
              <w:jc w:val="center"/>
              <w:rPr>
                <w:rFonts w:cs="David"/>
                <w:b/>
                <w:bCs/>
                <w:i/>
                <w:iCs/>
                <w:sz w:val="44"/>
                <w:szCs w:val="44"/>
                <w:u w:val="single"/>
                <w:rtl/>
              </w:rPr>
            </w:pPr>
            <w:r>
              <w:rPr>
                <w:rFonts w:cs="Guttman Stam" w:hint="cs"/>
                <w:i/>
                <w:iCs/>
                <w:sz w:val="44"/>
                <w:szCs w:val="44"/>
                <w:rtl/>
              </w:rPr>
              <w:t>על הפרשה</w:t>
            </w:r>
          </w:p>
        </w:tc>
      </w:tr>
    </w:tbl>
    <w:p w:rsidR="007116C1" w:rsidRDefault="007116C1" w:rsidP="000B162C">
      <w:pPr>
        <w:rPr>
          <w:rFonts w:ascii="Arial" w:hAnsi="Arial" w:cs="David" w:hint="cs"/>
          <w:b/>
          <w:bCs/>
          <w:color w:val="000000"/>
          <w:sz w:val="32"/>
          <w:szCs w:val="32"/>
          <w:u w:val="single"/>
          <w:rtl/>
          <w:lang w:eastAsia="en-US"/>
        </w:rPr>
      </w:pPr>
    </w:p>
    <w:p w:rsidR="000B162C" w:rsidRPr="0012604C" w:rsidRDefault="000B162C" w:rsidP="000B162C">
      <w:pPr>
        <w:rPr>
          <w:rFonts w:ascii="Arial" w:hAnsi="Arial" w:cs="David"/>
          <w:color w:val="000000"/>
          <w:sz w:val="32"/>
          <w:szCs w:val="32"/>
          <w:u w:val="single"/>
          <w:rtl/>
          <w:lang w:eastAsia="en-US"/>
        </w:rPr>
      </w:pPr>
      <w:r w:rsidRPr="0012604C">
        <w:rPr>
          <w:rFonts w:ascii="Arial" w:hAnsi="Arial" w:cs="David"/>
          <w:b/>
          <w:bCs/>
          <w:color w:val="000000"/>
          <w:sz w:val="32"/>
          <w:szCs w:val="32"/>
          <w:u w:val="single"/>
          <w:rtl/>
          <w:lang w:eastAsia="en-US"/>
        </w:rPr>
        <w:t>אור השחר</w:t>
      </w:r>
      <w:r w:rsidRPr="0012604C">
        <w:rPr>
          <w:rFonts w:ascii="Arial" w:hAnsi="Arial" w:cs="David"/>
          <w:color w:val="000000"/>
          <w:sz w:val="32"/>
          <w:szCs w:val="32"/>
          <w:u w:val="single"/>
          <w:rtl/>
          <w:lang w:eastAsia="en-US"/>
        </w:rPr>
        <w:t xml:space="preserve"> </w:t>
      </w:r>
    </w:p>
    <w:p w:rsidR="000B162C" w:rsidRPr="0012604C" w:rsidRDefault="000B162C" w:rsidP="000B162C">
      <w:pPr>
        <w:rPr>
          <w:rFonts w:ascii="Arial" w:hAnsi="Arial" w:cs="David"/>
          <w:color w:val="000000"/>
          <w:sz w:val="20"/>
          <w:szCs w:val="20"/>
          <w:rtl/>
          <w:lang w:eastAsia="en-US"/>
        </w:rPr>
      </w:pPr>
      <w:r w:rsidRPr="0012604C">
        <w:rPr>
          <w:rFonts w:ascii="Arial" w:hAnsi="Arial" w:cs="David"/>
          <w:color w:val="000000"/>
          <w:rtl/>
          <w:lang w:eastAsia="en-US"/>
        </w:rPr>
        <w:t xml:space="preserve">שם הפרשה, "מצורע", מתייחס לסוג של מחלת עור רוחנית. פירוש ה"שפת אמת" מסביר, שהמלה "מצורע" היא חיבור של שתי מילים - "מוציא-רע".הרעיון הוא שכשמישהו מקבל פריחה או חום, זה נראה רע, אבל זה מראה שהגוף מסלק מתוכו רעלים, ועובר תהליך של התנקות.אנחנו יכולים להשליך את הרעיון הזה על חיינו. לפעמים נראה שאנחנו עמוסים בקשיים ודאגות, אבל המקובלים אומרים שבמידה מסוימת זה סימן טוב - הרעלים עולים אל פני השטח, כסימן מבשר להיטהרות.אמיתות הרעיון טמונה במילה "נֶגַע" - שבה משתמשת התורה לתאר את מחלת הצרעת. אם נהפוך את אותיות המלה נ.ג.ע. נקבל את המלה עֹנֶג. לאחר שייפלטו הרעלים הנגע יהפוך לעונג.נתאר זרע שנטמן באדמה. הזרע מתחיל אט אט להירקב, ובדיוק כשהוא מגיע לנקודת הריקבון המקסימלית שלו - כשהזרע נראה מקולקל והרוס - זאת בדיוק הנקודה שבה הוא מתחיל לנבוט. הרגע האפל ביותר של הלילה מעיד על השחר הקרוב </w:t>
      </w:r>
      <w:r w:rsidRPr="0012604C">
        <w:rPr>
          <w:rFonts w:ascii="Arial" w:hAnsi="Arial" w:cs="David"/>
          <w:color w:val="000000"/>
          <w:rtl/>
          <w:lang w:eastAsia="en-US"/>
        </w:rPr>
        <w:lastRenderedPageBreak/>
        <w:t>להפציע.עולמנו נתון בזמנים גועשים. אנחנו מתפללים להתגבר על הניסיונות שעומדים בפנינו, ולפתוח, ממש מתוך הכאב, בתהליך של היטהרות, שיוביל אותנו לגאולה אישית ולאומית ... במהרה בימינו, אמן.</w:t>
      </w:r>
    </w:p>
    <w:p w:rsidR="007116C1" w:rsidRDefault="007116C1" w:rsidP="000B162C">
      <w:pPr>
        <w:rPr>
          <w:rFonts w:cs="Guttman Stam"/>
          <w:i/>
          <w:iCs/>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tblGrid>
      <w:tr w:rsidR="000B162C" w:rsidTr="00CE5179">
        <w:tc>
          <w:tcPr>
            <w:tcW w:w="3780" w:type="dxa"/>
          </w:tcPr>
          <w:p w:rsidR="000B162C" w:rsidRDefault="000B162C" w:rsidP="00CE5179">
            <w:pPr>
              <w:jc w:val="center"/>
              <w:rPr>
                <w:rFonts w:cs="David"/>
                <w:b/>
                <w:bCs/>
                <w:i/>
                <w:iCs/>
                <w:sz w:val="44"/>
                <w:szCs w:val="44"/>
                <w:u w:val="single"/>
                <w:rtl/>
              </w:rPr>
            </w:pPr>
            <w:r>
              <w:rPr>
                <w:rFonts w:cs="Guttman Stam" w:hint="cs"/>
                <w:i/>
                <w:iCs/>
                <w:sz w:val="44"/>
                <w:szCs w:val="44"/>
                <w:rtl/>
              </w:rPr>
              <w:t>מנפלאות הבריאה</w:t>
            </w:r>
          </w:p>
        </w:tc>
      </w:tr>
    </w:tbl>
    <w:p w:rsidR="000B162C" w:rsidRPr="0012604C" w:rsidRDefault="000B162C" w:rsidP="000B162C">
      <w:pPr>
        <w:rPr>
          <w:rFonts w:ascii="Arial" w:hAnsi="Arial" w:cs="David"/>
          <w:b/>
          <w:bCs/>
          <w:color w:val="000000"/>
          <w:sz w:val="32"/>
          <w:szCs w:val="32"/>
          <w:u w:val="single"/>
          <w:lang w:eastAsia="en-US"/>
        </w:rPr>
      </w:pPr>
      <w:r w:rsidRPr="0012604C">
        <w:rPr>
          <w:rFonts w:ascii="Arial" w:hAnsi="Arial" w:cs="David"/>
          <w:b/>
          <w:bCs/>
          <w:color w:val="000000"/>
          <w:sz w:val="32"/>
          <w:szCs w:val="32"/>
          <w:u w:val="single"/>
          <w:rtl/>
          <w:lang w:eastAsia="en-US"/>
        </w:rPr>
        <w:t>גוף הדבורה</w:t>
      </w:r>
    </w:p>
    <w:p w:rsidR="000B162C" w:rsidRPr="0012604C" w:rsidRDefault="000B162C" w:rsidP="000B162C">
      <w:pPr>
        <w:rPr>
          <w:rFonts w:ascii="Arial" w:hAnsi="Arial" w:cs="David"/>
          <w:color w:val="000000"/>
          <w:sz w:val="28"/>
          <w:szCs w:val="28"/>
          <w:rtl/>
          <w:lang w:eastAsia="en-US"/>
        </w:rPr>
      </w:pPr>
      <w:r w:rsidRPr="0012604C">
        <w:rPr>
          <w:rFonts w:ascii="Arial" w:hAnsi="Arial" w:cs="David"/>
          <w:color w:val="000000"/>
          <w:sz w:val="28"/>
          <w:szCs w:val="28"/>
          <w:rtl/>
          <w:lang w:eastAsia="en-US"/>
        </w:rPr>
        <w:t> </w:t>
      </w:r>
      <w:r w:rsidRPr="0012604C">
        <w:rPr>
          <w:rFonts w:ascii="Arial" w:hAnsi="Arial" w:cs="David"/>
          <w:color w:val="000000"/>
          <w:rtl/>
          <w:lang w:eastAsia="en-US"/>
        </w:rPr>
        <w:t xml:space="preserve">גוף הדבורה, כגופם של כל החרקים, מורכב מראש, חזה ובטן. </w:t>
      </w:r>
    </w:p>
    <w:p w:rsidR="000B162C" w:rsidRPr="0012604C" w:rsidRDefault="000B162C" w:rsidP="000B162C">
      <w:pPr>
        <w:rPr>
          <w:rFonts w:ascii="Arial" w:hAnsi="Arial" w:cs="David"/>
          <w:color w:val="000000"/>
          <w:rtl/>
          <w:lang w:eastAsia="en-US"/>
        </w:rPr>
      </w:pPr>
      <w:r w:rsidRPr="0012604C">
        <w:rPr>
          <w:rFonts w:ascii="Arial" w:hAnsi="Arial" w:cs="David"/>
          <w:b/>
          <w:bCs/>
          <w:color w:val="000000"/>
          <w:rtl/>
          <w:lang w:eastAsia="en-US"/>
        </w:rPr>
        <w:t>בראשה</w:t>
      </w:r>
      <w:r>
        <w:rPr>
          <w:rFonts w:ascii="Arial" w:hAnsi="Arial" w:cs="David"/>
          <w:color w:val="000000"/>
          <w:rtl/>
          <w:lang w:eastAsia="en-US"/>
        </w:rPr>
        <w:t xml:space="preserve"> 5 עיניים, 2 מחושים ופה.</w:t>
      </w:r>
      <w:r>
        <w:rPr>
          <w:rFonts w:ascii="Arial" w:hAnsi="Arial" w:cs="David" w:hint="cs"/>
          <w:color w:val="000000"/>
          <w:rtl/>
          <w:lang w:eastAsia="en-US"/>
        </w:rPr>
        <w:t xml:space="preserve"> </w:t>
      </w:r>
      <w:r w:rsidRPr="0012604C">
        <w:rPr>
          <w:rFonts w:ascii="Arial" w:hAnsi="Arial" w:cs="David"/>
          <w:color w:val="000000"/>
          <w:rtl/>
          <w:lang w:eastAsia="en-US"/>
        </w:rPr>
        <w:t>הפה מורכ</w:t>
      </w:r>
      <w:r>
        <w:rPr>
          <w:rFonts w:ascii="Arial" w:hAnsi="Arial" w:cs="David"/>
          <w:color w:val="000000"/>
          <w:rtl/>
          <w:lang w:eastAsia="en-US"/>
        </w:rPr>
        <w:t xml:space="preserve">ב משפה עליונה, זוג לסתות וחדק. </w:t>
      </w:r>
      <w:r w:rsidRPr="0012604C">
        <w:rPr>
          <w:rFonts w:ascii="Arial" w:hAnsi="Arial" w:cs="David"/>
          <w:color w:val="000000"/>
          <w:rtl/>
          <w:lang w:eastAsia="en-US"/>
        </w:rPr>
        <w:t>הלסתות מותאמות ללעיסה וחיתוך.</w:t>
      </w:r>
    </w:p>
    <w:p w:rsidR="000B162C" w:rsidRPr="0012604C" w:rsidRDefault="000B162C" w:rsidP="000B162C">
      <w:pPr>
        <w:rPr>
          <w:rFonts w:ascii="Arial" w:hAnsi="Arial" w:cs="David"/>
          <w:color w:val="000000"/>
          <w:rtl/>
          <w:lang w:eastAsia="en-US"/>
        </w:rPr>
      </w:pPr>
      <w:r w:rsidRPr="0012604C">
        <w:rPr>
          <w:rFonts w:ascii="Arial" w:hAnsi="Arial" w:cs="David"/>
          <w:color w:val="000000"/>
          <w:rtl/>
          <w:lang w:eastAsia="en-US"/>
        </w:rPr>
        <w:t xml:space="preserve">החדק מתפקד כמשאבה דו-כיוונית, המאפשר שאיבה ופליטה של נוזלים, וכך מותאם ליניקת צוף-פרחים, להאכלת הזחלים והמלכה, לפליטת מים לצורך קירור הכוורת ועוד. </w:t>
      </w:r>
    </w:p>
    <w:p w:rsidR="000B162C" w:rsidRDefault="000B162C" w:rsidP="000B162C">
      <w:pPr>
        <w:rPr>
          <w:rFonts w:ascii="Arial" w:hAnsi="Arial" w:cs="David"/>
          <w:color w:val="000000"/>
          <w:rtl/>
          <w:lang w:eastAsia="en-US"/>
        </w:rPr>
      </w:pPr>
      <w:r w:rsidRPr="0012604C">
        <w:rPr>
          <w:rFonts w:ascii="Arial" w:hAnsi="Arial" w:cs="David"/>
          <w:b/>
          <w:bCs/>
          <w:color w:val="000000"/>
          <w:rtl/>
          <w:lang w:eastAsia="en-US"/>
        </w:rPr>
        <w:t>בחזה</w:t>
      </w:r>
      <w:r>
        <w:rPr>
          <w:rFonts w:ascii="Arial" w:hAnsi="Arial" w:cs="David"/>
          <w:color w:val="000000"/>
          <w:rtl/>
          <w:lang w:eastAsia="en-US"/>
        </w:rPr>
        <w:t xml:space="preserve"> 2 זוגות כנפיים ו 6 רגליים.</w:t>
      </w:r>
      <w:r>
        <w:rPr>
          <w:rFonts w:ascii="Arial" w:hAnsi="Arial" w:cs="David" w:hint="cs"/>
          <w:color w:val="000000"/>
          <w:rtl/>
          <w:lang w:eastAsia="en-US"/>
        </w:rPr>
        <w:t xml:space="preserve"> </w:t>
      </w:r>
      <w:r w:rsidRPr="0012604C">
        <w:rPr>
          <w:rFonts w:ascii="Arial" w:hAnsi="Arial" w:cs="David"/>
          <w:color w:val="000000"/>
          <w:rtl/>
          <w:lang w:eastAsia="en-US"/>
        </w:rPr>
        <w:t>בכל הרגליים יש לדבורה "מסרקות" לשם העברת אבקת-הפרחים והפרופוליס שהיא אוס</w:t>
      </w:r>
      <w:r>
        <w:rPr>
          <w:rFonts w:ascii="Arial" w:hAnsi="Arial" w:cs="David"/>
          <w:color w:val="000000"/>
          <w:rtl/>
          <w:lang w:eastAsia="en-US"/>
        </w:rPr>
        <w:t xml:space="preserve">פת, מהרגליים הקדמיות לאחוריות. </w:t>
      </w:r>
      <w:r w:rsidRPr="0012604C">
        <w:rPr>
          <w:rFonts w:ascii="Arial" w:hAnsi="Arial" w:cs="David"/>
          <w:color w:val="000000"/>
          <w:rtl/>
          <w:lang w:eastAsia="en-US"/>
        </w:rPr>
        <w:t xml:space="preserve">עד להבאתם אל הכוורת, הדבורה מאחסנת את האבקה והפרופוליס בשקערוריות הנמצאות ברגליה האחוריות, הנקראות "סלסילות אבקה". </w:t>
      </w:r>
    </w:p>
    <w:p w:rsidR="000B162C" w:rsidRPr="0012604C" w:rsidRDefault="000B162C" w:rsidP="000B162C">
      <w:pPr>
        <w:rPr>
          <w:rFonts w:ascii="Arial" w:hAnsi="Arial" w:cs="David"/>
          <w:color w:val="000000"/>
          <w:rtl/>
          <w:lang w:eastAsia="en-US"/>
        </w:rPr>
      </w:pPr>
      <w:r w:rsidRPr="0012604C">
        <w:rPr>
          <w:rFonts w:ascii="Arial" w:hAnsi="Arial" w:cs="David"/>
          <w:color w:val="000000"/>
          <w:rtl/>
          <w:lang w:eastAsia="en-US"/>
        </w:rPr>
        <w:t>הסל מתמלא באופן סימטרי משני הצדדים, כדי לאזן את</w:t>
      </w:r>
      <w:r>
        <w:rPr>
          <w:rFonts w:ascii="Arial" w:hAnsi="Arial" w:cs="David"/>
          <w:color w:val="000000"/>
          <w:rtl/>
          <w:lang w:eastAsia="en-US"/>
        </w:rPr>
        <w:t xml:space="preserve"> הדבורה ולאפשר לה תעופה תקינה. </w:t>
      </w:r>
      <w:r>
        <w:rPr>
          <w:rFonts w:ascii="Arial" w:hAnsi="Arial" w:cs="David" w:hint="cs"/>
          <w:color w:val="000000"/>
          <w:rtl/>
          <w:lang w:eastAsia="en-US"/>
        </w:rPr>
        <w:t xml:space="preserve"> </w:t>
      </w:r>
      <w:r w:rsidRPr="0012604C">
        <w:rPr>
          <w:rFonts w:ascii="Arial" w:hAnsi="Arial" w:cs="David"/>
          <w:color w:val="000000"/>
          <w:rtl/>
          <w:lang w:eastAsia="en-US"/>
        </w:rPr>
        <w:t xml:space="preserve">בתוך </w:t>
      </w:r>
      <w:r w:rsidRPr="0012604C">
        <w:rPr>
          <w:rFonts w:ascii="Arial" w:hAnsi="Arial" w:cs="David"/>
          <w:b/>
          <w:bCs/>
          <w:color w:val="000000"/>
          <w:rtl/>
          <w:lang w:eastAsia="en-US"/>
        </w:rPr>
        <w:t>הבטן</w:t>
      </w:r>
      <w:r w:rsidRPr="0012604C">
        <w:rPr>
          <w:rFonts w:ascii="Arial" w:hAnsi="Arial" w:cs="David"/>
          <w:color w:val="000000"/>
          <w:rtl/>
          <w:lang w:eastAsia="en-US"/>
        </w:rPr>
        <w:t xml:space="preserve"> </w:t>
      </w:r>
      <w:r>
        <w:rPr>
          <w:rFonts w:ascii="Arial" w:hAnsi="Arial" w:cs="David"/>
          <w:color w:val="000000"/>
          <w:rtl/>
          <w:lang w:eastAsia="en-US"/>
        </w:rPr>
        <w:t xml:space="preserve">נמצאים האיברים הפנימיים. </w:t>
      </w:r>
      <w:r w:rsidRPr="0012604C">
        <w:rPr>
          <w:rFonts w:ascii="Arial" w:hAnsi="Arial" w:cs="David"/>
          <w:color w:val="000000"/>
          <w:rtl/>
          <w:lang w:eastAsia="en-US"/>
        </w:rPr>
        <w:t>היא עשויה לוחות קשיחים כדי להגן עליהם, וביניהם חיבורים גמישים שמאפשרים התרחבות לפי הצורך, למשל של קיבת הדבש אצל העמלה. בבטן נמצאות גם הבלוטות לייצור הדונג, ובקצה נמצא העוקץ.</w:t>
      </w:r>
    </w:p>
    <w:p w:rsidR="000B162C" w:rsidRPr="0012604C" w:rsidRDefault="000B162C" w:rsidP="000B162C">
      <w:pPr>
        <w:rPr>
          <w:rFonts w:cs="David"/>
          <w:color w:val="000000"/>
          <w:rtl/>
          <w:lang w:eastAsia="en-US"/>
        </w:rPr>
      </w:pPr>
      <w:r w:rsidRPr="0012604C">
        <w:rPr>
          <w:rFonts w:ascii="Arial" w:hAnsi="Arial" w:cs="David"/>
          <w:b/>
          <w:bCs/>
          <w:color w:val="000000"/>
          <w:rtl/>
          <w:lang w:eastAsia="en-US"/>
        </w:rPr>
        <w:t>עוקץ הדבורה</w:t>
      </w:r>
      <w:r w:rsidRPr="0012604C">
        <w:rPr>
          <w:rFonts w:ascii="Arial" w:hAnsi="Arial" w:cs="David" w:hint="cs"/>
          <w:b/>
          <w:bCs/>
          <w:color w:val="000000"/>
          <w:rtl/>
          <w:lang w:eastAsia="en-US"/>
        </w:rPr>
        <w:t xml:space="preserve"> </w:t>
      </w:r>
      <w:r w:rsidRPr="0012604C">
        <w:rPr>
          <w:rFonts w:ascii="Arial" w:hAnsi="Arial" w:cs="David"/>
          <w:color w:val="000000"/>
          <w:rtl/>
          <w:lang w:eastAsia="en-US"/>
        </w:rPr>
        <w:t>עוקץ הדבורה נמצא בקצה בטנה. הוא עשוי צינור ובתוכו שני דוקרנים בעלי שיניים חד-כיווניות.</w:t>
      </w:r>
      <w:r>
        <w:rPr>
          <w:rFonts w:ascii="Arial" w:hAnsi="Arial" w:cs="David" w:hint="cs"/>
          <w:color w:val="000000"/>
          <w:rtl/>
          <w:lang w:eastAsia="en-US"/>
        </w:rPr>
        <w:t xml:space="preserve"> </w:t>
      </w:r>
      <w:r w:rsidRPr="0012604C">
        <w:rPr>
          <w:rFonts w:ascii="Arial" w:hAnsi="Arial" w:cs="David"/>
          <w:color w:val="000000"/>
          <w:rtl/>
          <w:lang w:eastAsia="en-US"/>
        </w:rPr>
        <w:t>הדוקרנים נאחזים בגוף הנעקץ ומקלים על הדבורה להטיל את ט</w:t>
      </w:r>
      <w:r>
        <w:rPr>
          <w:rFonts w:ascii="Arial" w:hAnsi="Arial" w:cs="David"/>
          <w:color w:val="000000"/>
          <w:rtl/>
          <w:lang w:eastAsia="en-US"/>
        </w:rPr>
        <w:t>יפות הארס, אך גם מונעים מהדבורה</w:t>
      </w:r>
      <w:r>
        <w:rPr>
          <w:rFonts w:ascii="Arial" w:hAnsi="Arial" w:cs="David" w:hint="cs"/>
          <w:color w:val="000000"/>
          <w:rtl/>
          <w:lang w:eastAsia="en-US"/>
        </w:rPr>
        <w:t xml:space="preserve"> </w:t>
      </w:r>
      <w:r w:rsidRPr="0012604C">
        <w:rPr>
          <w:rFonts w:ascii="Arial" w:hAnsi="Arial" w:cs="David"/>
          <w:color w:val="000000"/>
          <w:rtl/>
          <w:lang w:eastAsia="en-US"/>
        </w:rPr>
        <w:t xml:space="preserve">לשלוף החוצה את העוקץ, ולכן היא מתה לאחר העקיצה. בעת שהדבורה עוקצת חרק, הדוקרנים נשלפים החוצה בלי להמית את העמלה. לזכרי הדבורים אין עוקץ. </w:t>
      </w:r>
    </w:p>
    <w:p w:rsidR="00221FC7" w:rsidRDefault="000B162C" w:rsidP="000B162C">
      <w:pPr>
        <w:ind w:right="-180"/>
        <w:rPr>
          <w:rFonts w:cs="David"/>
          <w:color w:val="000000"/>
          <w:rtl/>
          <w:lang w:eastAsia="en-US"/>
        </w:rPr>
      </w:pPr>
      <w:r w:rsidRPr="0012604C">
        <w:rPr>
          <w:rFonts w:ascii="Arial" w:hAnsi="Arial" w:cs="David"/>
          <w:color w:val="000000"/>
          <w:rtl/>
          <w:lang w:eastAsia="en-US"/>
        </w:rPr>
        <w:t>למלכת הדבורים יש עוקץ בעל דוקרנים חלקים, שיכולים להישלף החוצה מגוף הנעקץ.</w:t>
      </w:r>
      <w:r>
        <w:rPr>
          <w:rFonts w:cs="David" w:hint="cs"/>
          <w:sz w:val="28"/>
          <w:szCs w:val="28"/>
          <w:rtl/>
        </w:rPr>
        <w:t xml:space="preserve">  </w:t>
      </w:r>
    </w:p>
    <w:p w:rsidR="00766163" w:rsidRPr="005C5CFB" w:rsidRDefault="00766163" w:rsidP="00766163">
      <w:pPr>
        <w:rPr>
          <w:rFonts w:cs="David"/>
          <w:color w:val="000000"/>
          <w:rtl/>
        </w:rPr>
      </w:pPr>
      <w:r w:rsidRPr="0036634A">
        <w:rPr>
          <w:rFonts w:cs="David" w:hint="cs"/>
          <w:color w:val="000000"/>
          <w:rtl/>
        </w:rPr>
        <w:t>******************************************************************************************************************</w:t>
      </w:r>
    </w:p>
    <w:p w:rsidR="00766163" w:rsidRPr="006338CE" w:rsidRDefault="00766163" w:rsidP="00766163">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6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3685"/>
        <w:gridCol w:w="3665"/>
      </w:tblGrid>
      <w:tr w:rsidR="00766163" w:rsidRPr="00391EF0" w:rsidTr="00CE5179">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66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766163" w:rsidRPr="00391EF0" w:rsidTr="00CE5179">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66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766163" w:rsidRPr="00391EF0" w:rsidTr="00CE5179">
        <w:trPr>
          <w:trHeight w:val="130"/>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66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766163" w:rsidRPr="00391EF0" w:rsidTr="00CE5179">
        <w:trPr>
          <w:trHeight w:val="93"/>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66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לציון ומזל דהן ובני משפחתם</w:t>
            </w:r>
          </w:p>
        </w:tc>
      </w:tr>
      <w:tr w:rsidR="00766163" w:rsidRPr="00391EF0" w:rsidTr="00CE5179">
        <w:trPr>
          <w:trHeight w:val="247"/>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הצלחה, פרנסה  וזיווג הגון לעופרה בת סוזן</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פרנסה  ובריאות לאשר ואתי יפרח ובני משפחתם</w:t>
            </w:r>
          </w:p>
        </w:tc>
        <w:tc>
          <w:tcPr>
            <w:tcW w:w="366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766163" w:rsidRPr="00391EF0" w:rsidTr="00CE5179">
        <w:trPr>
          <w:trHeight w:val="216"/>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חיים  ושושנה בוקובזה ובני משפחתם</w:t>
            </w:r>
          </w:p>
        </w:tc>
        <w:tc>
          <w:tcPr>
            <w:tcW w:w="3665" w:type="dxa"/>
          </w:tcPr>
          <w:p w:rsidR="00766163" w:rsidRPr="00F37BE1" w:rsidRDefault="00766163" w:rsidP="00CE5179">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766163" w:rsidRPr="00391EF0" w:rsidTr="00CE5179">
        <w:trPr>
          <w:trHeight w:val="240"/>
        </w:trPr>
        <w:tc>
          <w:tcPr>
            <w:tcW w:w="3119" w:type="dxa"/>
          </w:tcPr>
          <w:p w:rsidR="00766163" w:rsidRPr="00F37BE1" w:rsidRDefault="00766163" w:rsidP="00CE5179">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זיווג הגון לאוהד יהודה בן פאני</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665" w:type="dxa"/>
          </w:tcPr>
          <w:p w:rsidR="00766163" w:rsidRPr="00F37BE1" w:rsidRDefault="00766163" w:rsidP="00CE5179">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זרע של קיימא במהרה לאורלי בת אסתר ואמנון</w:t>
            </w:r>
          </w:p>
        </w:tc>
      </w:tr>
      <w:tr w:rsidR="00766163" w:rsidRPr="00391EF0" w:rsidTr="00CE5179">
        <w:trPr>
          <w:trHeight w:val="240"/>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66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766163" w:rsidRPr="00391EF0" w:rsidTr="00CE5179">
        <w:trPr>
          <w:trHeight w:val="240"/>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66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766163" w:rsidRPr="00391EF0" w:rsidTr="00CE5179">
        <w:trPr>
          <w:trHeight w:val="240"/>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665" w:type="dxa"/>
          </w:tcPr>
          <w:p w:rsidR="00766163" w:rsidRPr="00F37BE1" w:rsidRDefault="00766163" w:rsidP="00CE5179">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766163" w:rsidRPr="00391EF0" w:rsidTr="00CE5179">
        <w:trPr>
          <w:trHeight w:val="240"/>
        </w:trPr>
        <w:tc>
          <w:tcPr>
            <w:tcW w:w="3119"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665" w:type="dxa"/>
          </w:tcPr>
          <w:p w:rsidR="00766163" w:rsidRPr="00F37BE1" w:rsidRDefault="00766163" w:rsidP="00CE5179">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766163" w:rsidRPr="00391EF0" w:rsidTr="00CE5179">
        <w:trPr>
          <w:trHeight w:val="240"/>
        </w:trPr>
        <w:tc>
          <w:tcPr>
            <w:tcW w:w="3119" w:type="dxa"/>
          </w:tcPr>
          <w:p w:rsidR="00766163" w:rsidRPr="00F37BE1" w:rsidRDefault="00766163" w:rsidP="00CE5179">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5" w:type="dxa"/>
          </w:tcPr>
          <w:p w:rsidR="00766163" w:rsidRPr="00F37BE1" w:rsidRDefault="00766163" w:rsidP="00CE5179">
            <w:pPr>
              <w:ind w:right="142"/>
              <w:jc w:val="center"/>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665" w:type="dxa"/>
          </w:tcPr>
          <w:p w:rsidR="00766163" w:rsidRPr="00F37BE1" w:rsidRDefault="00766163" w:rsidP="00CE5179">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766163" w:rsidRPr="00391EF0" w:rsidTr="00CE5179">
        <w:trPr>
          <w:trHeight w:val="240"/>
        </w:trPr>
        <w:tc>
          <w:tcPr>
            <w:tcW w:w="3119" w:type="dxa"/>
          </w:tcPr>
          <w:p w:rsidR="00766163" w:rsidRDefault="00766163" w:rsidP="00CE5179">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5" w:type="dxa"/>
          </w:tcPr>
          <w:p w:rsidR="00766163" w:rsidRDefault="00766163" w:rsidP="00CE5179">
            <w:pPr>
              <w:ind w:right="142"/>
              <w:jc w:val="center"/>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665" w:type="dxa"/>
          </w:tcPr>
          <w:p w:rsidR="00766163" w:rsidRDefault="00766163" w:rsidP="00CE5179">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לשמואל גבאי בן מרים</w:t>
            </w:r>
          </w:p>
        </w:tc>
      </w:tr>
      <w:tr w:rsidR="00766163" w:rsidRPr="00391EF0" w:rsidTr="00CE5179">
        <w:trPr>
          <w:trHeight w:val="240"/>
        </w:trPr>
        <w:tc>
          <w:tcPr>
            <w:tcW w:w="3119" w:type="dxa"/>
          </w:tcPr>
          <w:p w:rsidR="00766163" w:rsidRDefault="00766163" w:rsidP="00CE5179">
            <w:pPr>
              <w:ind w:left="142" w:right="142" w:hanging="284"/>
              <w:jc w:val="center"/>
              <w:rPr>
                <w:rFonts w:cs="David"/>
                <w:b/>
                <w:bCs/>
                <w:color w:val="000000"/>
                <w:sz w:val="18"/>
                <w:szCs w:val="18"/>
                <w:rtl/>
              </w:rPr>
            </w:pPr>
            <w:r>
              <w:rPr>
                <w:rFonts w:cs="David" w:hint="cs"/>
                <w:b/>
                <w:bCs/>
                <w:color w:val="000000"/>
                <w:sz w:val="18"/>
                <w:szCs w:val="18"/>
                <w:rtl/>
              </w:rPr>
              <w:t>רפואה   במהרה   לתינוק   נועם  בן   עדי</w:t>
            </w:r>
          </w:p>
        </w:tc>
        <w:tc>
          <w:tcPr>
            <w:tcW w:w="3685" w:type="dxa"/>
          </w:tcPr>
          <w:p w:rsidR="00766163" w:rsidRDefault="00766163" w:rsidP="00CE5179">
            <w:pPr>
              <w:ind w:right="142"/>
              <w:jc w:val="center"/>
              <w:rPr>
                <w:rFonts w:cs="David"/>
                <w:b/>
                <w:bCs/>
                <w:color w:val="000000"/>
                <w:sz w:val="18"/>
                <w:szCs w:val="18"/>
                <w:rtl/>
              </w:rPr>
            </w:pPr>
            <w:r>
              <w:rPr>
                <w:rFonts w:cs="David" w:hint="cs"/>
                <w:b/>
                <w:bCs/>
                <w:color w:val="000000"/>
                <w:sz w:val="18"/>
                <w:szCs w:val="18"/>
                <w:rtl/>
              </w:rPr>
              <w:t>רפאל עמר בן רינה - זיווג הגון משורש  נשמתו</w:t>
            </w:r>
          </w:p>
        </w:tc>
        <w:tc>
          <w:tcPr>
            <w:tcW w:w="3665" w:type="dxa"/>
          </w:tcPr>
          <w:p w:rsidR="00766163" w:rsidRDefault="00766163" w:rsidP="00CE5179">
            <w:pPr>
              <w:ind w:left="142" w:right="142" w:hanging="284"/>
              <w:jc w:val="center"/>
              <w:rPr>
                <w:rFonts w:cs="David"/>
                <w:b/>
                <w:bCs/>
                <w:color w:val="000000"/>
                <w:sz w:val="18"/>
                <w:szCs w:val="18"/>
                <w:rtl/>
              </w:rPr>
            </w:pPr>
            <w:r>
              <w:rPr>
                <w:rFonts w:cs="David" w:hint="cs"/>
                <w:b/>
                <w:bCs/>
                <w:color w:val="000000"/>
                <w:sz w:val="18"/>
                <w:szCs w:val="18"/>
                <w:rtl/>
              </w:rPr>
              <w:t>בריאות ואריכות ימים לחנה ניזרי בת עישה</w:t>
            </w:r>
          </w:p>
        </w:tc>
      </w:tr>
      <w:tr w:rsidR="00766163" w:rsidRPr="00391EF0" w:rsidTr="00CE5179">
        <w:trPr>
          <w:trHeight w:val="240"/>
        </w:trPr>
        <w:tc>
          <w:tcPr>
            <w:tcW w:w="3119" w:type="dxa"/>
          </w:tcPr>
          <w:p w:rsidR="00766163" w:rsidRDefault="00766163" w:rsidP="00CE5179">
            <w:pPr>
              <w:ind w:left="142" w:right="142" w:hanging="284"/>
              <w:jc w:val="center"/>
              <w:rPr>
                <w:rFonts w:cs="David"/>
                <w:b/>
                <w:bCs/>
                <w:color w:val="000000"/>
                <w:sz w:val="18"/>
                <w:szCs w:val="18"/>
                <w:rtl/>
              </w:rPr>
            </w:pPr>
            <w:r>
              <w:rPr>
                <w:rFonts w:cs="David" w:hint="cs"/>
                <w:b/>
                <w:bCs/>
                <w:color w:val="000000"/>
                <w:sz w:val="18"/>
                <w:szCs w:val="18"/>
                <w:rtl/>
              </w:rPr>
              <w:t>לזרע  בר   קימא    ערבה     בת   דורה</w:t>
            </w:r>
          </w:p>
        </w:tc>
        <w:tc>
          <w:tcPr>
            <w:tcW w:w="3685" w:type="dxa"/>
          </w:tcPr>
          <w:p w:rsidR="00766163" w:rsidRDefault="00766163" w:rsidP="00CE5179">
            <w:pPr>
              <w:ind w:right="142"/>
              <w:jc w:val="center"/>
              <w:rPr>
                <w:rFonts w:cs="David"/>
                <w:b/>
                <w:bCs/>
                <w:color w:val="000000"/>
                <w:sz w:val="18"/>
                <w:szCs w:val="18"/>
                <w:rtl/>
              </w:rPr>
            </w:pPr>
            <w:r>
              <w:rPr>
                <w:rFonts w:cs="David" w:hint="cs"/>
                <w:b/>
                <w:bCs/>
                <w:color w:val="000000"/>
                <w:sz w:val="18"/>
                <w:szCs w:val="18"/>
                <w:rtl/>
              </w:rPr>
              <w:t>רפואה שלמה במהרה לילד נתנאל בוקרע</w:t>
            </w:r>
          </w:p>
        </w:tc>
        <w:tc>
          <w:tcPr>
            <w:tcW w:w="3665" w:type="dxa"/>
          </w:tcPr>
          <w:p w:rsidR="00766163" w:rsidRDefault="00766163" w:rsidP="00CE5179">
            <w:pPr>
              <w:ind w:left="142" w:right="142" w:hanging="284"/>
              <w:jc w:val="center"/>
              <w:rPr>
                <w:rFonts w:cs="David"/>
                <w:b/>
                <w:bCs/>
                <w:color w:val="000000"/>
                <w:sz w:val="18"/>
                <w:szCs w:val="18"/>
                <w:rtl/>
              </w:rPr>
            </w:pPr>
            <w:r>
              <w:rPr>
                <w:rFonts w:cs="David" w:hint="cs"/>
                <w:b/>
                <w:bCs/>
                <w:color w:val="000000"/>
                <w:sz w:val="18"/>
                <w:szCs w:val="18"/>
                <w:rtl/>
              </w:rPr>
              <w:t>הצלחה בריאות ונחת לזהבה בת שימחה ובני משפחתה</w:t>
            </w:r>
          </w:p>
        </w:tc>
      </w:tr>
    </w:tbl>
    <w:p w:rsidR="00766163" w:rsidRPr="006338CE" w:rsidRDefault="00766163" w:rsidP="00766163">
      <w:pPr>
        <w:rPr>
          <w:b/>
          <w:bCs/>
          <w:sz w:val="28"/>
          <w:szCs w:val="28"/>
          <w:u w:val="single"/>
          <w:rtl/>
        </w:rPr>
      </w:pPr>
      <w:r w:rsidRPr="006338CE">
        <w:rPr>
          <w:rFonts w:hint="cs"/>
          <w:b/>
          <w:bCs/>
          <w:sz w:val="28"/>
          <w:szCs w:val="28"/>
          <w:u w:val="single"/>
          <w:rtl/>
        </w:rPr>
        <w:t xml:space="preserve">לעילוי נשמת: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544"/>
        <w:gridCol w:w="3969"/>
      </w:tblGrid>
      <w:tr w:rsidR="00766163" w:rsidRPr="008760F6" w:rsidTr="00CE5179">
        <w:trPr>
          <w:trHeight w:val="1236"/>
        </w:trPr>
        <w:tc>
          <w:tcPr>
            <w:tcW w:w="2977" w:type="dxa"/>
          </w:tcPr>
          <w:p w:rsidR="00766163" w:rsidRDefault="00766163" w:rsidP="00CE5179">
            <w:pPr>
              <w:ind w:right="142"/>
              <w:rPr>
                <w:rFonts w:cs="David"/>
                <w:b/>
                <w:bCs/>
                <w:sz w:val="16"/>
                <w:szCs w:val="16"/>
                <w:rtl/>
              </w:rPr>
            </w:pPr>
            <w:r>
              <w:rPr>
                <w:rFonts w:cs="David" w:hint="cs"/>
                <w:b/>
                <w:bCs/>
                <w:sz w:val="16"/>
                <w:szCs w:val="16"/>
                <w:rtl/>
              </w:rPr>
              <w:t>יוסף בן נזימה למשפחת בן דוד ת.נ.צ.ב.ה</w:t>
            </w:r>
          </w:p>
          <w:p w:rsidR="00766163" w:rsidRPr="00730827" w:rsidRDefault="00766163" w:rsidP="00CE5179">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766163" w:rsidRDefault="00766163" w:rsidP="00CE5179">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766163" w:rsidRPr="004720F2" w:rsidRDefault="00766163" w:rsidP="00CE5179">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766163" w:rsidRPr="004720F2" w:rsidRDefault="00766163" w:rsidP="00CE5179">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766163" w:rsidRPr="004720F2" w:rsidRDefault="00766163" w:rsidP="00CE5179">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766163" w:rsidRPr="004720F2" w:rsidRDefault="00766163" w:rsidP="00CE5179">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766163" w:rsidRPr="00D0706A" w:rsidRDefault="00766163" w:rsidP="00CE5179">
            <w:pPr>
              <w:ind w:right="142"/>
              <w:rPr>
                <w:rFonts w:cs="David"/>
                <w:b/>
                <w:bCs/>
                <w:color w:val="000000"/>
                <w:sz w:val="16"/>
                <w:szCs w:val="16"/>
                <w:rtl/>
              </w:rPr>
            </w:pPr>
            <w:r w:rsidRPr="00D0706A">
              <w:rPr>
                <w:rFonts w:cs="David" w:hint="cs"/>
                <w:b/>
                <w:bCs/>
                <w:color w:val="000000"/>
                <w:sz w:val="16"/>
                <w:szCs w:val="16"/>
                <w:rtl/>
              </w:rPr>
              <w:t>החיי</w:t>
            </w:r>
            <w:r>
              <w:rPr>
                <w:rFonts w:cs="David" w:hint="cs"/>
                <w:b/>
                <w:bCs/>
                <w:color w:val="000000"/>
                <w:sz w:val="16"/>
                <w:szCs w:val="16"/>
                <w:rtl/>
              </w:rPr>
              <w:t>ל סיני בן טוראן ושוקרון דודפור ת.נ.צ.</w:t>
            </w:r>
          </w:p>
          <w:p w:rsidR="00766163" w:rsidRDefault="00766163" w:rsidP="00CE5179">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p w:rsidR="00766163" w:rsidRDefault="00766163" w:rsidP="00CE5179">
            <w:pPr>
              <w:ind w:right="142"/>
              <w:rPr>
                <w:rFonts w:cs="David"/>
                <w:b/>
                <w:bCs/>
                <w:color w:val="000000"/>
                <w:sz w:val="16"/>
                <w:szCs w:val="16"/>
                <w:rtl/>
              </w:rPr>
            </w:pPr>
            <w:r>
              <w:rPr>
                <w:rFonts w:cs="David" w:hint="cs"/>
                <w:b/>
                <w:bCs/>
                <w:color w:val="000000"/>
                <w:sz w:val="16"/>
                <w:szCs w:val="16"/>
                <w:rtl/>
              </w:rPr>
              <w:t>סוליקה בת אסתר ת.נ.צ.ב.ה</w:t>
            </w:r>
          </w:p>
          <w:p w:rsidR="00766163" w:rsidRPr="00820FDE" w:rsidRDefault="00766163" w:rsidP="00CE5179">
            <w:pPr>
              <w:ind w:right="142"/>
              <w:rPr>
                <w:rFonts w:cs="David"/>
                <w:b/>
                <w:bCs/>
                <w:color w:val="000000"/>
                <w:sz w:val="16"/>
                <w:szCs w:val="16"/>
                <w:rtl/>
              </w:rPr>
            </w:pPr>
            <w:r>
              <w:rPr>
                <w:rFonts w:cs="David" w:hint="cs"/>
                <w:b/>
                <w:bCs/>
                <w:color w:val="000000"/>
                <w:sz w:val="16"/>
                <w:szCs w:val="16"/>
                <w:rtl/>
              </w:rPr>
              <w:t>ישראל בן מרים  ת.נ.צ.ב.ה</w:t>
            </w:r>
          </w:p>
        </w:tc>
        <w:tc>
          <w:tcPr>
            <w:tcW w:w="3544" w:type="dxa"/>
          </w:tcPr>
          <w:p w:rsidR="00766163" w:rsidRPr="00BA49FD" w:rsidRDefault="00766163" w:rsidP="00CE5179">
            <w:pPr>
              <w:ind w:right="142"/>
              <w:rPr>
                <w:rFonts w:cs="David"/>
                <w:b/>
                <w:bCs/>
                <w:sz w:val="16"/>
                <w:szCs w:val="16"/>
                <w:rtl/>
              </w:rPr>
            </w:pPr>
            <w:r w:rsidRPr="00BA49FD">
              <w:rPr>
                <w:rFonts w:hint="cs"/>
                <w:b/>
                <w:bCs/>
                <w:sz w:val="16"/>
                <w:szCs w:val="16"/>
                <w:rtl/>
              </w:rPr>
              <w:t xml:space="preserve">דליה סעדו בת סלים ולולו </w:t>
            </w:r>
            <w:r>
              <w:rPr>
                <w:rFonts w:hint="cs"/>
                <w:b/>
                <w:bCs/>
                <w:sz w:val="16"/>
                <w:szCs w:val="16"/>
                <w:rtl/>
              </w:rPr>
              <w:t>ת.נ.צ.ב.ה</w:t>
            </w:r>
          </w:p>
          <w:p w:rsidR="00766163" w:rsidRPr="00D40075" w:rsidRDefault="00766163" w:rsidP="00CE5179">
            <w:pPr>
              <w:ind w:right="142"/>
              <w:rPr>
                <w:rFonts w:cs="David"/>
                <w:b/>
                <w:bCs/>
                <w:sz w:val="28"/>
                <w:szCs w:val="28"/>
                <w:rtl/>
              </w:rPr>
            </w:pPr>
            <w:r w:rsidRPr="00D40075">
              <w:rPr>
                <w:rFonts w:cs="David" w:hint="cs"/>
                <w:b/>
                <w:bCs/>
                <w:sz w:val="16"/>
                <w:szCs w:val="16"/>
                <w:rtl/>
              </w:rPr>
              <w:t>יעקב ממן בן שרה ת.נ.צ.ב.ה</w:t>
            </w:r>
          </w:p>
          <w:p w:rsidR="00766163" w:rsidRPr="00177463" w:rsidRDefault="00766163" w:rsidP="00CE5179">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766163" w:rsidRDefault="00766163" w:rsidP="00CE5179">
            <w:pPr>
              <w:ind w:left="72" w:right="142"/>
              <w:rPr>
                <w:rFonts w:cs="David"/>
                <w:b/>
                <w:bCs/>
                <w:color w:val="000000"/>
                <w:sz w:val="16"/>
                <w:szCs w:val="16"/>
                <w:rtl/>
              </w:rPr>
            </w:pPr>
            <w:r>
              <w:rPr>
                <w:rFonts w:cs="David" w:hint="cs"/>
                <w:b/>
                <w:bCs/>
                <w:color w:val="000000"/>
                <w:sz w:val="16"/>
                <w:szCs w:val="16"/>
                <w:rtl/>
              </w:rPr>
              <w:t>חיה בת אילנה ת.נ.צ.ב.ה</w:t>
            </w:r>
          </w:p>
          <w:p w:rsidR="00766163" w:rsidRPr="00820FDE" w:rsidRDefault="00766163" w:rsidP="00CE5179">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766163" w:rsidRPr="00820FDE" w:rsidRDefault="00766163" w:rsidP="00CE5179">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766163" w:rsidRPr="00820FDE" w:rsidRDefault="00766163" w:rsidP="00CE5179">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766163" w:rsidRPr="00820FDE" w:rsidRDefault="00766163" w:rsidP="00CE5179">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766163" w:rsidRDefault="00766163" w:rsidP="00CE5179">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766163" w:rsidRPr="00D0706A" w:rsidRDefault="00766163" w:rsidP="00CE5179">
            <w:pPr>
              <w:ind w:left="72" w:right="142"/>
              <w:rPr>
                <w:rFonts w:cs="David"/>
                <w:b/>
                <w:bCs/>
                <w:sz w:val="16"/>
                <w:szCs w:val="16"/>
                <w:rtl/>
              </w:rPr>
            </w:pPr>
            <w:r>
              <w:rPr>
                <w:rFonts w:cs="David" w:hint="cs"/>
                <w:b/>
                <w:bCs/>
                <w:sz w:val="16"/>
                <w:szCs w:val="16"/>
                <w:rtl/>
              </w:rPr>
              <w:t xml:space="preserve">סעדה דדון בת רוחמה ת.נ.צ.ב.ה                                                </w:t>
            </w:r>
          </w:p>
        </w:tc>
        <w:tc>
          <w:tcPr>
            <w:tcW w:w="3969" w:type="dxa"/>
          </w:tcPr>
          <w:p w:rsidR="00766163" w:rsidRDefault="00766163" w:rsidP="00CE5179">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766163" w:rsidRPr="00D0706A" w:rsidRDefault="00766163" w:rsidP="00CE5179">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766163" w:rsidRDefault="00766163" w:rsidP="00CE5179">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766163" w:rsidRPr="00D0706A" w:rsidRDefault="00766163" w:rsidP="00CE5179">
            <w:pPr>
              <w:ind w:right="142"/>
              <w:rPr>
                <w:rFonts w:cs="David"/>
                <w:b/>
                <w:bCs/>
                <w:color w:val="000000"/>
                <w:sz w:val="16"/>
                <w:szCs w:val="16"/>
                <w:rtl/>
              </w:rPr>
            </w:pPr>
            <w:r w:rsidRPr="00D0706A">
              <w:rPr>
                <w:rFonts w:cs="David" w:hint="cs"/>
                <w:b/>
                <w:bCs/>
                <w:color w:val="000000"/>
                <w:sz w:val="16"/>
                <w:szCs w:val="16"/>
                <w:rtl/>
              </w:rPr>
              <w:t>שלמה בן מזל טוב ת.נ.צ.ב.ה</w:t>
            </w:r>
          </w:p>
          <w:p w:rsidR="00766163" w:rsidRPr="00D0706A" w:rsidRDefault="00766163" w:rsidP="00CE5179">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766163" w:rsidRDefault="00766163" w:rsidP="00CE5179">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766163" w:rsidRDefault="00766163" w:rsidP="00CE5179">
            <w:pPr>
              <w:ind w:right="142"/>
              <w:rPr>
                <w:rFonts w:cs="David"/>
                <w:b/>
                <w:bCs/>
                <w:color w:val="000000"/>
                <w:sz w:val="16"/>
                <w:szCs w:val="16"/>
                <w:rtl/>
              </w:rPr>
            </w:pPr>
            <w:r>
              <w:rPr>
                <w:rFonts w:cs="David" w:hint="cs"/>
                <w:b/>
                <w:bCs/>
                <w:color w:val="000000"/>
                <w:sz w:val="16"/>
                <w:szCs w:val="16"/>
                <w:rtl/>
              </w:rPr>
              <w:t>יוסף שוקרני בן אירן ת.נ.צ.ב.ה</w:t>
            </w:r>
          </w:p>
          <w:p w:rsidR="00766163" w:rsidRDefault="00766163" w:rsidP="00CE5179">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766163" w:rsidRDefault="00766163" w:rsidP="00CE5179">
            <w:pPr>
              <w:ind w:left="72" w:right="142"/>
              <w:rPr>
                <w:rFonts w:cs="David"/>
                <w:b/>
                <w:bCs/>
                <w:sz w:val="16"/>
                <w:szCs w:val="16"/>
                <w:rtl/>
              </w:rPr>
            </w:pPr>
            <w:r>
              <w:rPr>
                <w:rFonts w:cs="David" w:hint="cs"/>
                <w:b/>
                <w:bCs/>
                <w:sz w:val="16"/>
                <w:szCs w:val="16"/>
                <w:rtl/>
              </w:rPr>
              <w:t>מרים בת ויקטוריה גבאי ת.נ.צ.ב.ה</w:t>
            </w:r>
          </w:p>
          <w:p w:rsidR="00766163" w:rsidRPr="00BA49FD" w:rsidRDefault="00766163" w:rsidP="00CE5179">
            <w:pPr>
              <w:ind w:left="72" w:right="142"/>
              <w:rPr>
                <w:rFonts w:cs="David"/>
                <w:b/>
                <w:bCs/>
                <w:sz w:val="16"/>
                <w:szCs w:val="16"/>
                <w:rtl/>
              </w:rPr>
            </w:pPr>
            <w:r>
              <w:rPr>
                <w:rFonts w:cs="David" w:hint="cs"/>
                <w:b/>
                <w:bCs/>
                <w:sz w:val="16"/>
                <w:szCs w:val="16"/>
                <w:rtl/>
              </w:rPr>
              <w:t xml:space="preserve">מסרי ציון בן מישה ת.נ.צ.ב.ה </w:t>
            </w:r>
          </w:p>
        </w:tc>
      </w:tr>
    </w:tbl>
    <w:p w:rsidR="00766163" w:rsidRDefault="00766163" w:rsidP="00766163">
      <w:pPr>
        <w:ind w:right="142"/>
        <w:rPr>
          <w:rFonts w:ascii="Arial" w:hAnsi="Arial" w:cs="David"/>
          <w:b/>
          <w:bCs/>
          <w:sz w:val="20"/>
          <w:szCs w:val="20"/>
          <w:u w:val="single"/>
          <w:rtl/>
        </w:rPr>
      </w:pPr>
    </w:p>
    <w:tbl>
      <w:tblPr>
        <w:bidiVisual/>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0"/>
      </w:tblGrid>
      <w:tr w:rsidR="00766163" w:rsidRPr="00155CC4" w:rsidTr="00EA7871">
        <w:trPr>
          <w:trHeight w:val="900"/>
        </w:trPr>
        <w:tc>
          <w:tcPr>
            <w:tcW w:w="10490" w:type="dxa"/>
          </w:tcPr>
          <w:p w:rsidR="00766163" w:rsidRPr="00DE1D3A" w:rsidRDefault="00766163" w:rsidP="00CE5179">
            <w:pPr>
              <w:rPr>
                <w:rFonts w:ascii="Arial" w:hAnsi="Arial" w:cs="David"/>
                <w:b/>
                <w:bCs/>
                <w:sz w:val="28"/>
                <w:szCs w:val="28"/>
                <w:u w:val="single"/>
                <w:rtl/>
              </w:rPr>
            </w:pPr>
            <w:r w:rsidRPr="00DE1D3A">
              <w:rPr>
                <w:rFonts w:ascii="Arial" w:hAnsi="Arial" w:cs="David" w:hint="cs"/>
                <w:b/>
                <w:bCs/>
                <w:sz w:val="28"/>
                <w:szCs w:val="28"/>
                <w:u w:val="single"/>
                <w:rtl/>
              </w:rPr>
              <w:t>"פעמונים"</w:t>
            </w:r>
          </w:p>
          <w:p w:rsidR="00766163" w:rsidRPr="00DE1D3A" w:rsidRDefault="00766163" w:rsidP="00CE5179">
            <w:pPr>
              <w:rPr>
                <w:rFonts w:cs="Guttman Yad-Brush"/>
                <w:rtl/>
              </w:rPr>
            </w:pPr>
            <w:r w:rsidRPr="00DE1D3A">
              <w:rPr>
                <w:rFonts w:ascii="Arial" w:hAnsi="Arial" w:cs="Guttman Yad-Brush" w:hint="cs"/>
                <w:rtl/>
              </w:rPr>
              <w:t xml:space="preserve">ההוצאות גדולות מההכנסות? הריביות על המינוס שוחקות? מלווה מקצועי מטעם "פעמונים", יעניק לכם </w:t>
            </w:r>
            <w:r w:rsidRPr="00DE1D3A">
              <w:rPr>
                <w:rFonts w:ascii="Arial" w:hAnsi="Arial" w:cs="Guttman Yad-Brush" w:hint="cs"/>
                <w:b/>
                <w:bCs/>
                <w:u w:val="single"/>
                <w:rtl/>
              </w:rPr>
              <w:t>בהתנדבות מלאה</w:t>
            </w:r>
            <w:r w:rsidRPr="00DE1D3A">
              <w:rPr>
                <w:rFonts w:ascii="Arial" w:hAnsi="Arial" w:cs="Guttman Yad-Brush" w:hint="cs"/>
                <w:rtl/>
              </w:rPr>
              <w:t xml:space="preserve"> את הכלים כיצד לצאת מהמינוס, ולהתחיל לשלוט במצבכם הכלכלי.</w:t>
            </w:r>
            <w:r w:rsidRPr="00DE1D3A">
              <w:rPr>
                <w:rFonts w:cs="Guttman Yad-Brush" w:hint="cs"/>
                <w:rtl/>
              </w:rPr>
              <w:t xml:space="preserve"> </w:t>
            </w:r>
            <w:r w:rsidRPr="00DE1D3A">
              <w:rPr>
                <w:rFonts w:cs="David" w:hint="cs"/>
                <w:b/>
                <w:bCs/>
                <w:rtl/>
              </w:rPr>
              <w:t>לפרטים: מירב ישראלי- רכזת סניף רמלה לוד</w:t>
            </w:r>
            <w:r w:rsidRPr="00DE1D3A">
              <w:rPr>
                <w:rFonts w:ascii="Arial" w:hAnsi="Arial" w:cs="David" w:hint="cs"/>
                <w:b/>
                <w:bCs/>
                <w:sz w:val="20"/>
                <w:szCs w:val="20"/>
                <w:u w:val="single"/>
                <w:rtl/>
              </w:rPr>
              <w:t xml:space="preserve"> </w:t>
            </w:r>
            <w:r w:rsidRPr="00DE1D3A">
              <w:rPr>
                <w:rFonts w:ascii="Arial" w:hAnsi="Arial" w:cs="David" w:hint="cs"/>
                <w:b/>
                <w:bCs/>
                <w:sz w:val="20"/>
                <w:szCs w:val="20"/>
                <w:rtl/>
              </w:rPr>
              <w:t>052-7203588</w:t>
            </w:r>
          </w:p>
        </w:tc>
      </w:tr>
    </w:tbl>
    <w:p w:rsidR="00766163" w:rsidRDefault="00766163" w:rsidP="00766163">
      <w:pPr>
        <w:ind w:right="142"/>
        <w:rPr>
          <w:rFonts w:cs="David"/>
          <w:b/>
          <w:bCs/>
          <w:sz w:val="20"/>
          <w:szCs w:val="20"/>
          <w:rtl/>
        </w:rPr>
      </w:pPr>
    </w:p>
    <w:tbl>
      <w:tblPr>
        <w:bidiVisu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766163" w:rsidRPr="00C75A01" w:rsidTr="00EA7871">
        <w:trPr>
          <w:trHeight w:val="410"/>
        </w:trPr>
        <w:tc>
          <w:tcPr>
            <w:tcW w:w="9781" w:type="dxa"/>
          </w:tcPr>
          <w:p w:rsidR="00766163" w:rsidRPr="00DE1D3A" w:rsidRDefault="00766163" w:rsidP="00CE5179">
            <w:pPr>
              <w:jc w:val="center"/>
              <w:rPr>
                <w:rFonts w:cs="David"/>
                <w:b/>
                <w:bCs/>
                <w:rtl/>
              </w:rPr>
            </w:pPr>
            <w:r w:rsidRPr="00DE1D3A">
              <w:rPr>
                <w:rFonts w:cs="David" w:hint="cs"/>
                <w:b/>
                <w:bCs/>
                <w:rtl/>
              </w:rPr>
              <w:t>בבית הכנסת של הרב ישראל גלזר  זצ"ל (בשוק) מתקיימת תפילת שחרית כל בוקר משעה 8:30.</w:t>
            </w:r>
          </w:p>
          <w:p w:rsidR="00766163" w:rsidRPr="00DE1D3A" w:rsidRDefault="00766163" w:rsidP="00CE5179">
            <w:pPr>
              <w:jc w:val="center"/>
              <w:rPr>
                <w:rFonts w:cs="David"/>
                <w:b/>
                <w:bCs/>
                <w:sz w:val="20"/>
                <w:szCs w:val="20"/>
                <w:rtl/>
              </w:rPr>
            </w:pPr>
            <w:r w:rsidRPr="00DE1D3A">
              <w:rPr>
                <w:rFonts w:cs="David" w:hint="cs"/>
                <w:b/>
                <w:bCs/>
                <w:rtl/>
              </w:rPr>
              <w:t>הציבור מוזמן לחזק את המניין</w:t>
            </w:r>
            <w:r w:rsidRPr="00DE1D3A">
              <w:rPr>
                <w:rFonts w:cs="David" w:hint="cs"/>
                <w:b/>
                <w:bCs/>
                <w:sz w:val="20"/>
                <w:szCs w:val="20"/>
                <w:rtl/>
              </w:rPr>
              <w:t>.</w:t>
            </w:r>
          </w:p>
        </w:tc>
      </w:tr>
    </w:tbl>
    <w:tbl>
      <w:tblPr>
        <w:tblpPr w:leftFromText="180" w:rightFromText="180" w:vertAnchor="text" w:horzAnchor="margin" w:tblpXSpec="center" w:tblpY="40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766163" w:rsidRPr="00190DE8" w:rsidTr="00CE5179">
        <w:trPr>
          <w:trHeight w:val="132"/>
        </w:trPr>
        <w:tc>
          <w:tcPr>
            <w:tcW w:w="6804" w:type="dxa"/>
          </w:tcPr>
          <w:p w:rsidR="00766163" w:rsidRPr="00704C43" w:rsidRDefault="00766163" w:rsidP="00CE5179">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023BD8" w:rsidRPr="00766163" w:rsidRDefault="00023BD8"/>
    <w:sectPr w:rsidR="00023BD8" w:rsidRPr="00766163" w:rsidSect="008A2A38">
      <w:footerReference w:type="even" r:id="rId8"/>
      <w:footerReference w:type="default" r:id="rId9"/>
      <w:pgSz w:w="11906" w:h="16838"/>
      <w:pgMar w:top="719" w:right="1106" w:bottom="568"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680" w:rsidRDefault="00806680" w:rsidP="00DB0084">
      <w:r>
        <w:separator/>
      </w:r>
    </w:p>
  </w:endnote>
  <w:endnote w:type="continuationSeparator" w:id="1">
    <w:p w:rsidR="00806680" w:rsidRDefault="00806680" w:rsidP="00DB0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2A554C">
    <w:pPr>
      <w:pStyle w:val="a5"/>
      <w:framePr w:wrap="around" w:vAnchor="text" w:hAnchor="text" w:y="1"/>
      <w:rPr>
        <w:rStyle w:val="a7"/>
      </w:rPr>
    </w:pPr>
    <w:r>
      <w:rPr>
        <w:rStyle w:val="a7"/>
        <w:rtl/>
      </w:rPr>
      <w:fldChar w:fldCharType="begin"/>
    </w:r>
    <w:r w:rsidR="00F40ADC">
      <w:rPr>
        <w:rStyle w:val="a7"/>
      </w:rPr>
      <w:instrText xml:space="preserve">PAGE  </w:instrText>
    </w:r>
    <w:r>
      <w:rPr>
        <w:rStyle w:val="a7"/>
        <w:rtl/>
      </w:rPr>
      <w:fldChar w:fldCharType="end"/>
    </w:r>
  </w:p>
  <w:p w:rsidR="004627C0" w:rsidRDefault="0080668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7C0" w:rsidRDefault="0080668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680" w:rsidRDefault="00806680" w:rsidP="00DB0084">
      <w:r>
        <w:separator/>
      </w:r>
    </w:p>
  </w:footnote>
  <w:footnote w:type="continuationSeparator" w:id="1">
    <w:p w:rsidR="00806680" w:rsidRDefault="00806680" w:rsidP="00DB00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50813"/>
    <w:multiLevelType w:val="hybridMultilevel"/>
    <w:tmpl w:val="AB30F48E"/>
    <w:lvl w:ilvl="0" w:tplc="264C88A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67257"/>
    <w:multiLevelType w:val="hybridMultilevel"/>
    <w:tmpl w:val="B4A237D4"/>
    <w:lvl w:ilvl="0" w:tplc="9EA21F6C">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66163"/>
    <w:rsid w:val="00023BD8"/>
    <w:rsid w:val="00063115"/>
    <w:rsid w:val="000B162C"/>
    <w:rsid w:val="001D2086"/>
    <w:rsid w:val="001E621E"/>
    <w:rsid w:val="00221FC7"/>
    <w:rsid w:val="002A554C"/>
    <w:rsid w:val="004B6D0A"/>
    <w:rsid w:val="004F0EC0"/>
    <w:rsid w:val="00597635"/>
    <w:rsid w:val="00681609"/>
    <w:rsid w:val="00693971"/>
    <w:rsid w:val="007116C1"/>
    <w:rsid w:val="00716F32"/>
    <w:rsid w:val="00766163"/>
    <w:rsid w:val="00806680"/>
    <w:rsid w:val="009A3FD4"/>
    <w:rsid w:val="00A81452"/>
    <w:rsid w:val="00A87FBD"/>
    <w:rsid w:val="00C35F64"/>
    <w:rsid w:val="00CC0764"/>
    <w:rsid w:val="00DB0084"/>
    <w:rsid w:val="00EA6E41"/>
    <w:rsid w:val="00EA75CF"/>
    <w:rsid w:val="00EA7871"/>
    <w:rsid w:val="00F40171"/>
    <w:rsid w:val="00F40AD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6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66163"/>
    <w:pPr>
      <w:keepNext/>
      <w:outlineLvl w:val="1"/>
    </w:pPr>
    <w:rPr>
      <w:rFonts w:cs="Miriam"/>
      <w:sz w:val="28"/>
      <w:szCs w:val="28"/>
    </w:rPr>
  </w:style>
  <w:style w:type="paragraph" w:styleId="3">
    <w:name w:val="heading 3"/>
    <w:basedOn w:val="a"/>
    <w:next w:val="a"/>
    <w:link w:val="30"/>
    <w:qFormat/>
    <w:rsid w:val="00766163"/>
    <w:pPr>
      <w:keepNext/>
      <w:jc w:val="center"/>
      <w:outlineLvl w:val="2"/>
    </w:pPr>
    <w:rPr>
      <w:rFonts w:cs="David"/>
      <w:sz w:val="28"/>
      <w:szCs w:val="28"/>
    </w:rPr>
  </w:style>
  <w:style w:type="paragraph" w:styleId="5">
    <w:name w:val="heading 5"/>
    <w:basedOn w:val="a"/>
    <w:next w:val="a"/>
    <w:link w:val="50"/>
    <w:qFormat/>
    <w:rsid w:val="00766163"/>
    <w:pPr>
      <w:keepNext/>
      <w:jc w:val="center"/>
      <w:outlineLvl w:val="4"/>
    </w:pPr>
    <w:rPr>
      <w:rFonts w:cs="David"/>
      <w:sz w:val="32"/>
      <w:szCs w:val="32"/>
    </w:rPr>
  </w:style>
  <w:style w:type="paragraph" w:styleId="9">
    <w:name w:val="heading 9"/>
    <w:basedOn w:val="a"/>
    <w:next w:val="a"/>
    <w:link w:val="90"/>
    <w:uiPriority w:val="9"/>
    <w:semiHidden/>
    <w:unhideWhenUsed/>
    <w:qFormat/>
    <w:rsid w:val="000B162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20">
    <w:name w:val="כותרת 2 תו"/>
    <w:basedOn w:val="a0"/>
    <w:link w:val="2"/>
    <w:rsid w:val="00766163"/>
    <w:rPr>
      <w:rFonts w:ascii="Times New Roman" w:eastAsia="Times New Roman" w:hAnsi="Times New Roman" w:cs="Miriam"/>
      <w:sz w:val="28"/>
      <w:szCs w:val="28"/>
      <w:lang w:eastAsia="he-IL"/>
    </w:rPr>
  </w:style>
  <w:style w:type="character" w:customStyle="1" w:styleId="30">
    <w:name w:val="כותרת 3 תו"/>
    <w:basedOn w:val="a0"/>
    <w:link w:val="3"/>
    <w:rsid w:val="00766163"/>
    <w:rPr>
      <w:rFonts w:ascii="Times New Roman" w:eastAsia="Times New Roman" w:hAnsi="Times New Roman" w:cs="David"/>
      <w:sz w:val="28"/>
      <w:szCs w:val="28"/>
      <w:lang w:eastAsia="he-IL"/>
    </w:rPr>
  </w:style>
  <w:style w:type="character" w:customStyle="1" w:styleId="50">
    <w:name w:val="כותרת 5 תו"/>
    <w:basedOn w:val="a0"/>
    <w:link w:val="5"/>
    <w:rsid w:val="00766163"/>
    <w:rPr>
      <w:rFonts w:ascii="Times New Roman" w:eastAsia="Times New Roman" w:hAnsi="Times New Roman" w:cs="David"/>
      <w:sz w:val="32"/>
      <w:szCs w:val="32"/>
      <w:lang w:eastAsia="he-IL"/>
    </w:rPr>
  </w:style>
  <w:style w:type="paragraph" w:styleId="a5">
    <w:name w:val="footer"/>
    <w:basedOn w:val="a"/>
    <w:link w:val="a6"/>
    <w:rsid w:val="00766163"/>
    <w:pPr>
      <w:tabs>
        <w:tab w:val="center" w:pos="4153"/>
        <w:tab w:val="right" w:pos="8306"/>
      </w:tabs>
    </w:pPr>
    <w:rPr>
      <w:rFonts w:cs="Miriam"/>
      <w:sz w:val="20"/>
      <w:szCs w:val="20"/>
    </w:rPr>
  </w:style>
  <w:style w:type="character" w:customStyle="1" w:styleId="a6">
    <w:name w:val="כותרת תחתונה תו"/>
    <w:basedOn w:val="a0"/>
    <w:link w:val="a5"/>
    <w:rsid w:val="00766163"/>
    <w:rPr>
      <w:rFonts w:ascii="Times New Roman" w:eastAsia="Times New Roman" w:hAnsi="Times New Roman" w:cs="Miriam"/>
      <w:sz w:val="20"/>
      <w:szCs w:val="20"/>
      <w:lang w:eastAsia="he-IL"/>
    </w:rPr>
  </w:style>
  <w:style w:type="character" w:styleId="a7">
    <w:name w:val="page number"/>
    <w:basedOn w:val="a0"/>
    <w:rsid w:val="00766163"/>
  </w:style>
  <w:style w:type="character" w:customStyle="1" w:styleId="90">
    <w:name w:val="כותרת 9 תו"/>
    <w:basedOn w:val="a0"/>
    <w:link w:val="9"/>
    <w:uiPriority w:val="9"/>
    <w:semiHidden/>
    <w:rsid w:val="000B162C"/>
    <w:rPr>
      <w:rFonts w:asciiTheme="majorHAnsi" w:eastAsiaTheme="majorEastAsia" w:hAnsiTheme="majorHAnsi" w:cstheme="majorBidi"/>
      <w:i/>
      <w:iCs/>
      <w:color w:val="404040" w:themeColor="text1" w:themeTint="BF"/>
      <w:sz w:val="20"/>
      <w:szCs w:val="20"/>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7E2FE-B930-4577-9523-6BB07840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2668</Words>
  <Characters>13343</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15</cp:revision>
  <cp:lastPrinted>2009-04-23T09:34:00Z</cp:lastPrinted>
  <dcterms:created xsi:type="dcterms:W3CDTF">2009-04-20T08:45:00Z</dcterms:created>
  <dcterms:modified xsi:type="dcterms:W3CDTF">2009-04-23T14:31:00Z</dcterms:modified>
</cp:coreProperties>
</file>