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DF" w:rsidRPr="00E67EDF" w:rsidRDefault="00E67EDF" w:rsidP="00E67EDF">
      <w:pPr>
        <w:jc w:val="both"/>
        <w:rPr>
          <w:rFonts w:cs="David"/>
          <w:b/>
          <w:bCs/>
          <w:rtl/>
        </w:rPr>
      </w:pPr>
      <w:r w:rsidRPr="000228B6">
        <w:rPr>
          <w:rFonts w:cs="David" w:hint="cs"/>
          <w:b/>
          <w:bCs/>
          <w:u w:val="single"/>
          <w:rtl/>
        </w:rPr>
        <w:t>בסיעתא דשמיא</w:t>
      </w:r>
      <w:r>
        <w:rPr>
          <w:rFonts w:cs="David" w:hint="cs"/>
          <w:b/>
          <w:bCs/>
          <w:rtl/>
        </w:rPr>
        <w:t xml:space="preserve">                                                   פרשת "משפטים</w:t>
      </w:r>
      <w:r w:rsidR="005209B0">
        <w:rPr>
          <w:rFonts w:cs="David" w:hint="cs"/>
          <w:b/>
          <w:bCs/>
          <w:rtl/>
        </w:rPr>
        <w:t>, כז בשבט</w:t>
      </w:r>
      <w:r>
        <w:rPr>
          <w:rFonts w:cs="David" w:hint="cs"/>
          <w:b/>
          <w:bCs/>
          <w:rtl/>
        </w:rPr>
        <w:t xml:space="preserve">           </w:t>
      </w:r>
      <w:r w:rsidR="00DB0BB9">
        <w:rPr>
          <w:rFonts w:cs="David" w:hint="cs"/>
          <w:b/>
          <w:bCs/>
          <w:rtl/>
        </w:rPr>
        <w:t xml:space="preserve">                    </w:t>
      </w:r>
      <w:r w:rsidR="00C26D05">
        <w:rPr>
          <w:rFonts w:cs="David" w:hint="cs"/>
          <w:b/>
          <w:bCs/>
          <w:rtl/>
        </w:rPr>
        <w:t xml:space="preserve"> </w:t>
      </w:r>
      <w:r w:rsidR="00DB0BB9">
        <w:rPr>
          <w:rFonts w:cs="David" w:hint="cs"/>
          <w:b/>
          <w:bCs/>
          <w:rtl/>
        </w:rPr>
        <w:t xml:space="preserve">          </w:t>
      </w:r>
      <w:r>
        <w:rPr>
          <w:rFonts w:cs="David" w:hint="cs"/>
          <w:b/>
          <w:bCs/>
          <w:rtl/>
        </w:rPr>
        <w:t xml:space="preserve">          גיליון  167 </w:t>
      </w:r>
    </w:p>
    <w:p w:rsidR="00E67EDF" w:rsidRPr="004E77EE" w:rsidRDefault="00E67EDF" w:rsidP="00E67EDF">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E67EDF" w:rsidTr="002B164A">
        <w:trPr>
          <w:trHeight w:val="1038"/>
        </w:trPr>
        <w:tc>
          <w:tcPr>
            <w:tcW w:w="10386" w:type="dxa"/>
          </w:tcPr>
          <w:p w:rsidR="00E67EDF" w:rsidRDefault="00E67EDF" w:rsidP="002B164A">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E67EDF" w:rsidRPr="00E30080" w:rsidRDefault="00E67EDF" w:rsidP="00E67EDF">
      <w:pPr>
        <w:pStyle w:val="5"/>
        <w:jc w:val="left"/>
        <w:rPr>
          <w:b/>
          <w:bCs/>
          <w:i/>
          <w:iCs/>
          <w:sz w:val="28"/>
          <w:szCs w:val="28"/>
          <w:rtl/>
        </w:rPr>
      </w:pPr>
      <w:r>
        <w:rPr>
          <w:rFonts w:hint="cs"/>
          <w:b/>
          <w:bCs/>
          <w:i/>
          <w:iCs/>
          <w:sz w:val="28"/>
          <w:szCs w:val="28"/>
          <w:rtl/>
        </w:rPr>
        <w:t xml:space="preserve">  </w:t>
      </w:r>
    </w:p>
    <w:p w:rsidR="00E67EDF" w:rsidRDefault="00E67EDF" w:rsidP="00E67EDF">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E67EDF" w:rsidRDefault="00E67EDF" w:rsidP="00E67EDF">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E67EDF" w:rsidRPr="00CC0E95" w:rsidRDefault="009E269A" w:rsidP="00E67EDF">
      <w:pPr>
        <w:pStyle w:val="3"/>
        <w:rPr>
          <w:color w:val="000000" w:themeColor="text1"/>
          <w:rtl/>
        </w:rPr>
      </w:pPr>
      <w:r w:rsidRPr="009E269A">
        <w:rPr>
          <w:i/>
          <w:iCs/>
          <w:noProof/>
          <w:color w:val="000000" w:themeColor="text1"/>
          <w:u w:val="single"/>
          <w:rtl/>
          <w:lang w:val="he-IL"/>
        </w:rPr>
        <w:pict>
          <v:roundrect id="_x0000_s1028" style="position:absolute;left:0;text-align:left;margin-left:9.95pt;margin-top:5.35pt;width:136.5pt;height:52.2pt;z-index:251660288" arcsize="10923f">
            <v:textbox style="mso-next-textbox:#_x0000_s1028">
              <w:txbxContent>
                <w:p w:rsidR="00E67EDF" w:rsidRPr="0053569E" w:rsidRDefault="00E67EDF" w:rsidP="00E67EDF">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E67EDF" w:rsidRPr="0053569E" w:rsidRDefault="00E67EDF" w:rsidP="00E67EDF">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E67EDF" w:rsidRDefault="00E67EDF" w:rsidP="005209B0">
                  <w:pPr>
                    <w:rPr>
                      <w:rFonts w:cs="David"/>
                    </w:rPr>
                  </w:pPr>
                  <w:r>
                    <w:rPr>
                      <w:rFonts w:cs="David" w:hint="cs"/>
                      <w:rtl/>
                    </w:rPr>
                    <w:t xml:space="preserve">   </w:t>
                  </w:r>
                  <w:r w:rsidRPr="0053569E">
                    <w:rPr>
                      <w:rFonts w:cs="David" w:hint="cs"/>
                      <w:rtl/>
                    </w:rPr>
                    <w:t xml:space="preserve">ת"א  </w:t>
                  </w:r>
                  <w:r>
                    <w:rPr>
                      <w:rFonts w:cs="David" w:hint="cs"/>
                      <w:rtl/>
                    </w:rPr>
                    <w:t>17:0</w:t>
                  </w:r>
                  <w:r w:rsidR="005209B0">
                    <w:rPr>
                      <w:rFonts w:cs="David" w:hint="cs"/>
                      <w:rtl/>
                    </w:rPr>
                    <w:t>9</w:t>
                  </w:r>
                  <w:r>
                    <w:rPr>
                      <w:rFonts w:cs="David" w:hint="cs"/>
                      <w:rtl/>
                    </w:rPr>
                    <w:t xml:space="preserve">           18:0</w:t>
                  </w:r>
                  <w:r w:rsidR="005209B0">
                    <w:rPr>
                      <w:rFonts w:cs="David" w:hint="cs"/>
                      <w:rtl/>
                    </w:rPr>
                    <w:t>9</w:t>
                  </w:r>
                </w:p>
              </w:txbxContent>
            </v:textbox>
          </v:roundrect>
        </w:pict>
      </w:r>
      <w:r w:rsidR="00E67EDF" w:rsidRPr="00CC0E95">
        <w:rPr>
          <w:rFonts w:ascii="Arial" w:hAnsi="Arial" w:hint="cs"/>
          <w:color w:val="000000" w:themeColor="text1"/>
          <w:u w:val="single"/>
          <w:rtl/>
        </w:rPr>
        <w:t>דבר נשיא העמותה,</w:t>
      </w:r>
      <w:r w:rsidR="00E67EDF">
        <w:rPr>
          <w:rFonts w:ascii="Arial" w:hAnsi="Arial" w:hint="cs"/>
          <w:color w:val="000000" w:themeColor="text1"/>
          <w:u w:val="single"/>
          <w:rtl/>
        </w:rPr>
        <w:t xml:space="preserve"> </w:t>
      </w:r>
      <w:r w:rsidR="00E67EDF" w:rsidRPr="00CC0E95">
        <w:rPr>
          <w:rFonts w:ascii="Arial" w:hAnsi="Arial" w:hint="cs"/>
          <w:color w:val="000000" w:themeColor="text1"/>
          <w:u w:val="single"/>
          <w:rtl/>
        </w:rPr>
        <w:t>יחיאל ניזרי:</w:t>
      </w:r>
    </w:p>
    <w:p w:rsidR="00E67EDF" w:rsidRPr="00CC0E95" w:rsidRDefault="00E67EDF" w:rsidP="00E67EDF">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E67EDF" w:rsidRPr="00CC0E95" w:rsidRDefault="00E67EDF" w:rsidP="00E67EDF">
      <w:pPr>
        <w:ind w:right="-170"/>
        <w:rPr>
          <w:rFonts w:ascii="Arial" w:hAnsi="Arial" w:cs="David"/>
          <w:color w:val="000000" w:themeColor="text1"/>
          <w:rtl/>
        </w:rPr>
      </w:pPr>
      <w:r w:rsidRPr="00CC0E95">
        <w:rPr>
          <w:rFonts w:ascii="Arial" w:hAnsi="Arial" w:cs="David" w:hint="cs"/>
          <w:color w:val="000000" w:themeColor="text1"/>
          <w:rtl/>
        </w:rPr>
        <w:t>בעיר רמלה, ומתנהלת בחנות מושכרת. העמותה קיימת מזה 11 שנים ומשמשת כנקודת</w:t>
      </w:r>
    </w:p>
    <w:p w:rsidR="00E67EDF" w:rsidRPr="00CC0E95" w:rsidRDefault="00E67EDF" w:rsidP="00E67EDF">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E67EDF" w:rsidRDefault="00E67EDF" w:rsidP="00E67EDF">
      <w:pPr>
        <w:ind w:right="-170"/>
        <w:rPr>
          <w:rFonts w:ascii="Arial" w:hAnsi="Arial" w:cs="David"/>
          <w:color w:val="000000" w:themeColor="text1"/>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w:t>
      </w:r>
    </w:p>
    <w:p w:rsidR="00E67EDF" w:rsidRPr="00E67EDF" w:rsidRDefault="00E67EDF" w:rsidP="00E67EDF">
      <w:pPr>
        <w:ind w:right="-170"/>
        <w:rPr>
          <w:rFonts w:ascii="Arial" w:hAnsi="Arial" w:cs="David"/>
          <w:color w:val="000000" w:themeColor="text1"/>
          <w:u w:val="single"/>
          <w:rtl/>
        </w:rPr>
      </w:pPr>
      <w:r w:rsidRPr="00CC0E95">
        <w:rPr>
          <w:rFonts w:ascii="Arial" w:hAnsi="Arial" w:cs="David" w:hint="cs"/>
          <w:color w:val="000000" w:themeColor="text1"/>
          <w:rtl/>
        </w:rPr>
        <w:t xml:space="preserve">ולתרום, שהרי הסיוע נמשך </w:t>
      </w:r>
      <w:r w:rsidRPr="00CC0E95">
        <w:rPr>
          <w:rFonts w:ascii="Arial" w:hAnsi="Arial" w:cs="David" w:hint="cs"/>
          <w:color w:val="000000" w:themeColor="text1"/>
          <w:u w:val="single"/>
          <w:rtl/>
        </w:rPr>
        <w:t>בכל 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E67EDF" w:rsidRPr="00CC0E95" w:rsidRDefault="00E67EDF" w:rsidP="00E67EDF">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E67EDF" w:rsidRPr="00CC0E95" w:rsidRDefault="00E67EDF" w:rsidP="00E67EDF">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E67EDF" w:rsidRPr="00CC0E95" w:rsidTr="002B164A">
        <w:trPr>
          <w:gridBefore w:val="1"/>
          <w:wBefore w:w="8" w:type="dxa"/>
          <w:trHeight w:val="437"/>
        </w:trPr>
        <w:tc>
          <w:tcPr>
            <w:tcW w:w="10455" w:type="dxa"/>
          </w:tcPr>
          <w:p w:rsidR="00E67EDF" w:rsidRPr="00CC0E95" w:rsidRDefault="00E67EDF" w:rsidP="002B164A">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E67EDF" w:rsidRPr="00CC0E95" w:rsidRDefault="00E67EDF" w:rsidP="002B164A">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E67EDF" w:rsidRPr="00CC0E95" w:rsidTr="002B164A">
        <w:trPr>
          <w:trHeight w:val="147"/>
        </w:trPr>
        <w:tc>
          <w:tcPr>
            <w:tcW w:w="10463" w:type="dxa"/>
            <w:gridSpan w:val="2"/>
          </w:tcPr>
          <w:p w:rsidR="00E67EDF" w:rsidRPr="00CC0E95" w:rsidRDefault="00E67EDF" w:rsidP="002B164A">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E67EDF" w:rsidRPr="00AB572C" w:rsidRDefault="00E67EDF" w:rsidP="00DB7223">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B7223" w:rsidRPr="00AB572C" w:rsidTr="00C916CD">
        <w:tc>
          <w:tcPr>
            <w:tcW w:w="3420" w:type="dxa"/>
          </w:tcPr>
          <w:p w:rsidR="00DB7223" w:rsidRPr="00AB572C" w:rsidRDefault="00DB7223" w:rsidP="00C916CD">
            <w:pPr>
              <w:jc w:val="center"/>
              <w:rPr>
                <w:rFonts w:cs="Guttman Stam"/>
                <w:i/>
                <w:iCs/>
                <w:sz w:val="36"/>
                <w:szCs w:val="36"/>
                <w:rtl/>
              </w:rPr>
            </w:pPr>
            <w:r w:rsidRPr="00AB572C">
              <w:rPr>
                <w:rFonts w:cs="Guttman Stam" w:hint="cs"/>
                <w:i/>
                <w:iCs/>
                <w:sz w:val="36"/>
                <w:szCs w:val="36"/>
                <w:rtl/>
              </w:rPr>
              <w:t>מפניני הפרשה</w:t>
            </w:r>
          </w:p>
        </w:tc>
      </w:tr>
    </w:tbl>
    <w:p w:rsidR="00DB7223" w:rsidRPr="00AB572C" w:rsidRDefault="00DB7223" w:rsidP="00DB7223">
      <w:pPr>
        <w:ind w:right="180"/>
        <w:rPr>
          <w:rFonts w:ascii="Antique Olive Roman" w:hAnsi="Antique Olive Roman" w:cs="David"/>
          <w:b/>
          <w:bCs/>
          <w:sz w:val="28"/>
          <w:szCs w:val="28"/>
          <w:u w:val="single"/>
          <w:rtl/>
        </w:rPr>
      </w:pPr>
    </w:p>
    <w:p w:rsidR="00DB7223" w:rsidRPr="005209B0" w:rsidRDefault="00DB0BB9" w:rsidP="00DB7223">
      <w:pPr>
        <w:ind w:right="180"/>
        <w:rPr>
          <w:rFonts w:ascii="Antique Olive Roman" w:hAnsi="Antique Olive Roman" w:cs="David"/>
          <w:b/>
          <w:bCs/>
          <w:u w:val="single"/>
          <w:rtl/>
        </w:rPr>
      </w:pPr>
      <w:r>
        <w:rPr>
          <w:rFonts w:ascii="Antique Olive Roman" w:hAnsi="Antique Olive Roman" w:cs="David" w:hint="cs"/>
          <w:b/>
          <w:bCs/>
          <w:u w:val="single"/>
          <w:rtl/>
        </w:rPr>
        <w:t>"</w:t>
      </w:r>
      <w:r w:rsidR="00DB7223" w:rsidRPr="005209B0">
        <w:rPr>
          <w:rFonts w:ascii="Antique Olive Roman" w:hAnsi="Antique Olive Roman" w:cs="David" w:hint="cs"/>
          <w:b/>
          <w:bCs/>
          <w:u w:val="single"/>
          <w:rtl/>
        </w:rPr>
        <w:t>אם ענה תענה אותו כי אם צעוק יצעק אלי שמוע אשמע צעקתו"</w:t>
      </w:r>
      <w:r w:rsidR="005209B0">
        <w:rPr>
          <w:rFonts w:ascii="Antique Olive Roman" w:hAnsi="Antique Olive Roman" w:cs="David" w:hint="cs"/>
          <w:b/>
          <w:bCs/>
          <w:u w:val="single"/>
          <w:rtl/>
        </w:rPr>
        <w:t>(כב,כב)</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יש לדקדק מדוע נקט הכתוב בלשון כפולה "ענה תענה". והרי היה יכול לומר "תענה" בלבד? ועוד קשה מדוע אמר "אותו"</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בלשון יחיד, והרי מדובר על אלמנה ויתום והיה צריך לומר "אותם"?</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ויש לומר, שבא הכתוב לרמז לנו שאדם שמענה את האלמנה והיתום הרי הוא כביכול מענה את השם יתברך, כיון</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שהוא אבי יתומים ודיין אלמנות.</w:t>
      </w:r>
    </w:p>
    <w:p w:rsidR="00DB7223" w:rsidRPr="00AB572C" w:rsidRDefault="00DB0BB9" w:rsidP="00DB0BB9">
      <w:pPr>
        <w:rPr>
          <w:rFonts w:ascii="Antique Olive Roman" w:hAnsi="Antique Olive Roman" w:cs="David"/>
          <w:rtl/>
        </w:rPr>
      </w:pPr>
      <w:r>
        <w:rPr>
          <w:rFonts w:ascii="Antique Olive Roman" w:hAnsi="Antique Olive Roman" w:cs="David" w:hint="cs"/>
          <w:rtl/>
        </w:rPr>
        <w:t xml:space="preserve">וזהו שאמר הכתוב "אם </w:t>
      </w:r>
      <w:r w:rsidR="00DB7223" w:rsidRPr="00AB572C">
        <w:rPr>
          <w:rFonts w:ascii="Antique Olive Roman" w:hAnsi="Antique Olive Roman" w:cs="David" w:hint="cs"/>
          <w:rtl/>
        </w:rPr>
        <w:t xml:space="preserve">ענה"- אם אתה מענה את האלמנה והיתום, "תענה אותו" </w:t>
      </w:r>
      <w:r w:rsidR="00DB7223" w:rsidRPr="00AB572C">
        <w:rPr>
          <w:rFonts w:ascii="Antique Olive Roman" w:hAnsi="Antique Olive Roman" w:cs="David"/>
          <w:rtl/>
        </w:rPr>
        <w:t>–</w:t>
      </w:r>
      <w:r w:rsidR="00DB7223" w:rsidRPr="00AB572C">
        <w:rPr>
          <w:rFonts w:ascii="Antique Olive Roman" w:hAnsi="Antique Olive Roman" w:cs="David" w:hint="cs"/>
          <w:rtl/>
        </w:rPr>
        <w:t xml:space="preserve"> הרי אתה מענה כביכול את השם יתברך...</w:t>
      </w:r>
    </w:p>
    <w:p w:rsidR="00DB7223" w:rsidRPr="00AB572C" w:rsidRDefault="00DB7223" w:rsidP="00DB0BB9">
      <w:pPr>
        <w:rPr>
          <w:rFonts w:ascii="Antique Olive Roman" w:hAnsi="Antique Olive Roman" w:cs="David"/>
          <w:b/>
          <w:bCs/>
          <w:sz w:val="28"/>
          <w:szCs w:val="28"/>
          <w:u w:val="single"/>
          <w:rtl/>
        </w:rPr>
      </w:pPr>
    </w:p>
    <w:p w:rsidR="00DB7223" w:rsidRPr="00AB572C" w:rsidRDefault="00DB7223" w:rsidP="00DB0BB9">
      <w:pPr>
        <w:rPr>
          <w:rFonts w:ascii="Antique Olive Roman" w:hAnsi="Antique Olive Roman" w:cs="David"/>
          <w:b/>
          <w:bCs/>
          <w:rtl/>
        </w:rPr>
      </w:pPr>
      <w:r w:rsidRPr="00AB572C">
        <w:rPr>
          <w:rFonts w:ascii="Antique Olive Roman" w:hAnsi="Antique Olive Roman" w:cs="David" w:hint="cs"/>
          <w:b/>
          <w:bCs/>
          <w:rtl/>
        </w:rPr>
        <w:t>"ואלה המשפטים אשר תשים לפניהם"</w:t>
      </w:r>
      <w:r w:rsidR="005209B0">
        <w:rPr>
          <w:rFonts w:ascii="Antique Olive Roman" w:hAnsi="Antique Olive Roman" w:cs="David" w:hint="cs"/>
          <w:b/>
          <w:bCs/>
          <w:rtl/>
        </w:rPr>
        <w:t>(כא,א)</w:t>
      </w:r>
    </w:p>
    <w:p w:rsidR="00DB7223" w:rsidRPr="00AB572C" w:rsidRDefault="00DB7223" w:rsidP="00DB0BB9">
      <w:pPr>
        <w:rPr>
          <w:rFonts w:ascii="Antique Olive Roman" w:hAnsi="Antique Olive Roman" w:cs="David"/>
          <w:b/>
          <w:bCs/>
          <w:rtl/>
        </w:rPr>
      </w:pPr>
      <w:r w:rsidRPr="00AB572C">
        <w:rPr>
          <w:rFonts w:ascii="Antique Olive Roman" w:hAnsi="Antique Olive Roman" w:cs="David" w:hint="cs"/>
          <w:b/>
          <w:bCs/>
          <w:rtl/>
        </w:rPr>
        <w:t xml:space="preserve">"אתה כוננת משרים" </w:t>
      </w:r>
      <w:r w:rsidRPr="00AB572C">
        <w:rPr>
          <w:rFonts w:ascii="Antique Olive Roman" w:hAnsi="Antique Olive Roman" w:cs="David"/>
          <w:b/>
          <w:bCs/>
          <w:rtl/>
        </w:rPr>
        <w:t>–</w:t>
      </w:r>
      <w:r w:rsidRPr="00AB572C">
        <w:rPr>
          <w:rFonts w:ascii="Antique Olive Roman" w:hAnsi="Antique Olive Roman" w:cs="David" w:hint="cs"/>
          <w:b/>
          <w:bCs/>
          <w:rtl/>
        </w:rPr>
        <w:t xml:space="preserve"> </w:t>
      </w:r>
      <w:r w:rsidR="007920F8">
        <w:rPr>
          <w:rFonts w:ascii="Antique Olive Roman" w:hAnsi="Antique Olive Roman" w:cs="David" w:hint="cs"/>
          <w:b/>
          <w:bCs/>
          <w:rtl/>
        </w:rPr>
        <w:t>"</w:t>
      </w:r>
      <w:r w:rsidRPr="00AB572C">
        <w:rPr>
          <w:rFonts w:ascii="Antique Olive Roman" w:hAnsi="Antique Olive Roman" w:cs="David" w:hint="cs"/>
          <w:b/>
          <w:bCs/>
          <w:rtl/>
        </w:rPr>
        <w:t>אתה כוננת ישרות לאוהביך</w:t>
      </w:r>
      <w:r w:rsidR="007920F8">
        <w:rPr>
          <w:rFonts w:ascii="Antique Olive Roman" w:hAnsi="Antique Olive Roman" w:cs="David" w:hint="cs"/>
          <w:b/>
          <w:bCs/>
          <w:rtl/>
        </w:rPr>
        <w:t>"</w:t>
      </w:r>
      <w:r w:rsidRPr="00AB572C">
        <w:rPr>
          <w:rFonts w:ascii="Antique Olive Roman" w:hAnsi="Antique Olive Roman" w:cs="David" w:hint="cs"/>
          <w:b/>
          <w:bCs/>
          <w:rtl/>
        </w:rPr>
        <w:t>, שעל ידי המשפטים שנתת להם הם עושים מריבה זה עם זה ובאים לידי משפט והם עושים שלום (שמות</w:t>
      </w:r>
      <w:r w:rsidR="005209B0">
        <w:rPr>
          <w:rFonts w:ascii="Antique Olive Roman" w:hAnsi="Antique Olive Roman" w:cs="David" w:hint="cs"/>
          <w:b/>
          <w:bCs/>
          <w:rtl/>
        </w:rPr>
        <w:t xml:space="preserve"> רבא ל,א)</w:t>
      </w:r>
      <w:r w:rsidRPr="00AB572C">
        <w:rPr>
          <w:rFonts w:ascii="Antique Olive Roman" w:hAnsi="Antique Olive Roman" w:cs="David" w:hint="cs"/>
          <w:b/>
          <w:bCs/>
          <w:rtl/>
        </w:rPr>
        <w:t>).</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צריך להבין את דברי המדרש, וכי משום שנתן המשפטים הם עושים מריבה, והרי אדרבה, כיוון שיש מריבה ניתנו המשפטים כדי לפשר ביניהם?</w:t>
      </w:r>
    </w:p>
    <w:p w:rsidR="00DB7223" w:rsidRPr="00AB572C" w:rsidRDefault="00DB7223" w:rsidP="00DB0BB9">
      <w:pPr>
        <w:rPr>
          <w:rFonts w:ascii="Antique Olive Roman" w:hAnsi="Antique Olive Roman" w:cs="David"/>
          <w:rtl/>
        </w:rPr>
      </w:pPr>
      <w:r w:rsidRPr="00AB572C">
        <w:rPr>
          <w:rFonts w:ascii="Antique Olive Roman" w:hAnsi="Antique Olive Roman" w:cs="David" w:hint="cs"/>
          <w:rtl/>
        </w:rPr>
        <w:t xml:space="preserve">אלא </w:t>
      </w:r>
      <w:r w:rsidRPr="00AB572C">
        <w:rPr>
          <w:rFonts w:ascii="Antique Olive Roman" w:hAnsi="Antique Olive Roman" w:cs="David"/>
          <w:rtl/>
        </w:rPr>
        <w:t>–</w:t>
      </w:r>
      <w:r w:rsidRPr="00AB572C">
        <w:rPr>
          <w:rFonts w:ascii="Antique Olive Roman" w:hAnsi="Antique Olive Roman" w:cs="David" w:hint="cs"/>
          <w:rtl/>
        </w:rPr>
        <w:t xml:space="preserve"> מסביר הגאון רבי יעקב ניימן זצ"ל- ישראל, שלא כאומות העולם, מדקדקים בקלה כבחמורה בדינים שבין אדם לחברו, כמו במצוות שבין אדם למקום. לפיכך כיוון שהקדוש ברוך הוא נתן משפטים לישראל, החלו להתעורר אצלם  חדשים לבקרים, חששות מפני עוון גזל שבידם, ונמצאו באים לכלל מריבה מסוג אחר, במקום לבוא לטעון  "כולה שלי", הם באים וטוענים "כולו שלו", ממון זה אינו שלי אלא לחברי הוא מגיע...</w:t>
      </w:r>
    </w:p>
    <w:p w:rsidR="00DB7223" w:rsidRPr="00AB572C" w:rsidRDefault="00DB7223" w:rsidP="00DB0BB9">
      <w:pPr>
        <w:rPr>
          <w:rFonts w:ascii="Antique Olive Roman" w:hAnsi="Antique Olive Roman" w:cs="David"/>
          <w:rtl/>
        </w:rPr>
      </w:pPr>
    </w:p>
    <w:p w:rsidR="00DB7223" w:rsidRPr="00AB572C" w:rsidRDefault="005209B0" w:rsidP="00DB0BB9">
      <w:pPr>
        <w:rPr>
          <w:rFonts w:cs="David"/>
          <w:b/>
          <w:bCs/>
          <w:rtl/>
        </w:rPr>
      </w:pPr>
      <w:r>
        <w:rPr>
          <w:rFonts w:cs="David" w:hint="cs"/>
          <w:b/>
          <w:bCs/>
          <w:rtl/>
        </w:rPr>
        <w:t>"כי תקנה עבד"(כא, ב)</w:t>
      </w:r>
    </w:p>
    <w:p w:rsidR="00DB7223" w:rsidRPr="00AB572C" w:rsidRDefault="00DB7223" w:rsidP="00DB0BB9">
      <w:pPr>
        <w:rPr>
          <w:rFonts w:cs="David"/>
          <w:rtl/>
        </w:rPr>
      </w:pPr>
      <w:r w:rsidRPr="00AB572C">
        <w:rPr>
          <w:rFonts w:cs="David" w:hint="cs"/>
          <w:rtl/>
        </w:rPr>
        <w:t>יש לפרש את הכתוב בדרך רמז, על פי דברי רבותינו: "אין לך בן חורין אלא מי שעוסק בתורה". כלומר, שאדם הרחוק מתורה ומצוות ומרבה נכסים וממון, הרי הוא עבד לממונו ותאוותיו, ורק מי שעוסק בתורה ומתרחק מענייני עולם הזה, הוא בן חורין אמיתי.</w:t>
      </w:r>
    </w:p>
    <w:p w:rsidR="00DB7223" w:rsidRPr="00AB572C" w:rsidRDefault="00DB7223" w:rsidP="00DB0BB9">
      <w:pPr>
        <w:rPr>
          <w:rFonts w:cs="David"/>
          <w:rtl/>
        </w:rPr>
      </w:pPr>
      <w:r w:rsidRPr="00AB572C">
        <w:rPr>
          <w:rFonts w:cs="David" w:hint="cs"/>
          <w:rtl/>
        </w:rPr>
        <w:t xml:space="preserve">וזהו שאמר כאן הכתוב: "כי תקנה" </w:t>
      </w:r>
      <w:r w:rsidRPr="00AB572C">
        <w:rPr>
          <w:rFonts w:cs="David"/>
          <w:rtl/>
        </w:rPr>
        <w:t>–</w:t>
      </w:r>
      <w:r w:rsidRPr="00AB572C">
        <w:rPr>
          <w:rFonts w:cs="David" w:hint="cs"/>
          <w:rtl/>
        </w:rPr>
        <w:t xml:space="preserve"> כאשר אדם טורח בעולם הזה אך ורק לקנות עוד ועוד נכסים, אז "עבד" </w:t>
      </w:r>
      <w:r w:rsidRPr="00AB572C">
        <w:rPr>
          <w:rFonts w:cs="David"/>
          <w:rtl/>
        </w:rPr>
        <w:t>–</w:t>
      </w:r>
      <w:r w:rsidRPr="00AB572C">
        <w:rPr>
          <w:rFonts w:cs="David" w:hint="cs"/>
          <w:rtl/>
        </w:rPr>
        <w:t xml:space="preserve"> הרי הוא עבד לנכסיו וממונו...</w:t>
      </w:r>
    </w:p>
    <w:p w:rsidR="00DB7223" w:rsidRPr="00AB572C" w:rsidRDefault="00DB7223" w:rsidP="00DB0BB9">
      <w:pPr>
        <w:tabs>
          <w:tab w:val="left" w:pos="1125"/>
        </w:tabs>
        <w:rPr>
          <w:rFonts w:cs="David"/>
          <w:rtl/>
        </w:rPr>
      </w:pPr>
      <w:r w:rsidRPr="00AB572C">
        <w:rPr>
          <w:rFonts w:cs="David"/>
          <w:rtl/>
        </w:rPr>
        <w:tab/>
      </w:r>
    </w:p>
    <w:p w:rsidR="00DB7223" w:rsidRPr="00AB572C" w:rsidRDefault="00DB7223" w:rsidP="00DB0BB9">
      <w:pPr>
        <w:rPr>
          <w:rFonts w:cs="David"/>
          <w:b/>
          <w:bCs/>
          <w:rtl/>
        </w:rPr>
      </w:pPr>
      <w:r w:rsidRPr="00AB572C">
        <w:rPr>
          <w:rFonts w:cs="David" w:hint="cs"/>
          <w:b/>
          <w:bCs/>
          <w:rtl/>
        </w:rPr>
        <w:t>"רק שבתו ייתן ורפא ירפא"</w:t>
      </w:r>
      <w:r w:rsidR="005209B0">
        <w:rPr>
          <w:rFonts w:cs="David" w:hint="cs"/>
          <w:b/>
          <w:bCs/>
          <w:rtl/>
        </w:rPr>
        <w:t>(כא,יט)</w:t>
      </w:r>
    </w:p>
    <w:p w:rsidR="00DB7223" w:rsidRPr="00AB572C" w:rsidRDefault="00DB7223" w:rsidP="00DB0BB9">
      <w:pPr>
        <w:rPr>
          <w:rFonts w:cs="David"/>
          <w:rtl/>
        </w:rPr>
      </w:pPr>
      <w:r w:rsidRPr="00AB572C">
        <w:rPr>
          <w:rFonts w:cs="David" w:hint="cs"/>
          <w:rtl/>
        </w:rPr>
        <w:t>יש לדקדק מדוע הכתוב כפל את הלשון ואמר "רפא ירפא", והרי די היה לומר "וירפאו" בתיבה אחת?</w:t>
      </w:r>
    </w:p>
    <w:p w:rsidR="00DB7223" w:rsidRPr="00AB572C" w:rsidRDefault="00DB7223" w:rsidP="00DB0BB9">
      <w:pPr>
        <w:rPr>
          <w:rFonts w:cs="David"/>
          <w:rtl/>
        </w:rPr>
      </w:pPr>
      <w:r w:rsidRPr="00AB572C">
        <w:rPr>
          <w:rFonts w:cs="David" w:hint="cs"/>
          <w:rtl/>
        </w:rPr>
        <w:t>ויש לומר שהכתוב בא לרמוז לנו, שאל לו לאדם לחשוב שהרופא מרפאו, אלא צריך הוא לדעת שיש למעלה את השם יתברך שהוא רופא הרופאים, והרופא שמרפאו הוא רק שליח של השם יתברך, ולכן נקט הכתוב בלשון כפולה, ללמדנו שיש כאן גם את השם יתברך שהוא הרופא האמיתי...</w:t>
      </w:r>
    </w:p>
    <w:p w:rsidR="00DB7223" w:rsidRPr="00AB572C" w:rsidRDefault="00DB7223" w:rsidP="00DB0BB9">
      <w:pPr>
        <w:rPr>
          <w:rFonts w:cs="David"/>
          <w:rtl/>
        </w:rPr>
      </w:pPr>
    </w:p>
    <w:p w:rsidR="00DB7223" w:rsidRPr="00AB572C" w:rsidRDefault="00DB7223" w:rsidP="00DB0BB9">
      <w:pPr>
        <w:rPr>
          <w:rFonts w:cs="David"/>
          <w:b/>
          <w:bCs/>
          <w:rtl/>
        </w:rPr>
      </w:pPr>
      <w:r w:rsidRPr="00AB572C">
        <w:rPr>
          <w:rFonts w:cs="David" w:hint="cs"/>
          <w:b/>
          <w:bCs/>
          <w:rtl/>
        </w:rPr>
        <w:t>"אם במחתרת ימצא הגנב"</w:t>
      </w:r>
      <w:r w:rsidR="005209B0">
        <w:rPr>
          <w:rFonts w:cs="David" w:hint="cs"/>
          <w:b/>
          <w:bCs/>
          <w:rtl/>
        </w:rPr>
        <w:t>(כב,א)</w:t>
      </w:r>
    </w:p>
    <w:p w:rsidR="00DB7223" w:rsidRPr="00AB572C" w:rsidRDefault="00DB7223" w:rsidP="00DB0BB9">
      <w:pPr>
        <w:rPr>
          <w:rFonts w:cs="David"/>
          <w:rtl/>
        </w:rPr>
      </w:pPr>
      <w:r w:rsidRPr="00AB572C">
        <w:rPr>
          <w:rFonts w:cs="David" w:hint="cs"/>
          <w:rtl/>
        </w:rPr>
        <w:t xml:space="preserve">מסופר על הצדיק רבי מנחם מנדיל מקוצק, שקרא פעם לחדרו כמה מתלמידיו המובהקים, והורה להם שישמיעו באזנו דבר חידוש בפרשת השבוע </w:t>
      </w:r>
      <w:r w:rsidRPr="00AB572C">
        <w:rPr>
          <w:rFonts w:cs="David"/>
          <w:rtl/>
        </w:rPr>
        <w:t>–</w:t>
      </w:r>
      <w:r w:rsidRPr="00AB572C">
        <w:rPr>
          <w:rFonts w:cs="David" w:hint="cs"/>
          <w:rtl/>
        </w:rPr>
        <w:t xml:space="preserve"> "משפטים".</w:t>
      </w:r>
    </w:p>
    <w:p w:rsidR="00DB7223" w:rsidRPr="00AB572C" w:rsidRDefault="00DB7223" w:rsidP="00DB7223">
      <w:pPr>
        <w:ind w:right="180"/>
        <w:rPr>
          <w:rFonts w:cs="David"/>
          <w:rtl/>
        </w:rPr>
      </w:pPr>
      <w:r w:rsidRPr="00AB572C">
        <w:rPr>
          <w:rFonts w:cs="David" w:hint="cs"/>
          <w:rtl/>
        </w:rPr>
        <w:lastRenderedPageBreak/>
        <w:t>נענה אחד מבחירי תלמידיו ואמר: הרהרתי הב</w:t>
      </w:r>
      <w:r w:rsidR="007920F8">
        <w:rPr>
          <w:rFonts w:cs="David" w:hint="cs"/>
          <w:rtl/>
        </w:rPr>
        <w:t>ו</w:t>
      </w:r>
      <w:r w:rsidRPr="00AB572C">
        <w:rPr>
          <w:rFonts w:cs="David" w:hint="cs"/>
          <w:rtl/>
        </w:rPr>
        <w:t xml:space="preserve">קר בפסוק: "אם במחתרת ימצא הגנב". ואמרתי לפרשו בדרך הבאה: "אם במחתרת" </w:t>
      </w:r>
      <w:r w:rsidRPr="00AB572C">
        <w:rPr>
          <w:rFonts w:cs="David"/>
          <w:rtl/>
        </w:rPr>
        <w:t>–</w:t>
      </w:r>
      <w:r w:rsidRPr="00AB572C">
        <w:rPr>
          <w:rFonts w:cs="David" w:hint="cs"/>
          <w:rtl/>
        </w:rPr>
        <w:t xml:space="preserve"> אם חותר אדם בפנימיותו ובנבכי נפשו החבויים: "ימצא הגנב" </w:t>
      </w:r>
      <w:r w:rsidRPr="00AB572C">
        <w:rPr>
          <w:rFonts w:cs="David"/>
          <w:rtl/>
        </w:rPr>
        <w:t>–</w:t>
      </w:r>
      <w:r w:rsidRPr="00AB572C">
        <w:rPr>
          <w:rFonts w:cs="David" w:hint="cs"/>
          <w:rtl/>
        </w:rPr>
        <w:t xml:space="preserve"> חזקה עליו שימצא את ה"גנב" הרובץ שם, הלא הוא היצר הרע, הזומם בלא הפוגה כיצד להפיל את האדם ברשתו.</w:t>
      </w:r>
    </w:p>
    <w:p w:rsidR="00DB7223" w:rsidRPr="00AB572C" w:rsidRDefault="00DB7223" w:rsidP="00DB7223">
      <w:pPr>
        <w:ind w:right="180"/>
        <w:rPr>
          <w:rFonts w:cs="David"/>
          <w:rtl/>
        </w:rPr>
      </w:pPr>
      <w:r w:rsidRPr="00AB572C">
        <w:rPr>
          <w:rFonts w:cs="David" w:hint="cs"/>
          <w:rtl/>
        </w:rPr>
        <w:t>שיבח רבי מנדלי את הדובר הצעיר והעיר: דברים אלה ממש ביקשתי לשמוע היום, וראויים הדברים להישמע על ידכם בכל יום ויום...</w:t>
      </w:r>
    </w:p>
    <w:p w:rsidR="00DB7223" w:rsidRPr="00AB572C" w:rsidRDefault="00DB7223" w:rsidP="00DB7223">
      <w:pPr>
        <w:ind w:right="180"/>
        <w:rPr>
          <w:rFonts w:cs="David"/>
          <w:rtl/>
        </w:rPr>
      </w:pPr>
    </w:p>
    <w:p w:rsidR="00DB7223" w:rsidRPr="00AB572C" w:rsidRDefault="00DB7223" w:rsidP="00DB7223">
      <w:pPr>
        <w:rPr>
          <w:rFonts w:cs="David"/>
          <w:b/>
          <w:bCs/>
          <w:rtl/>
        </w:rPr>
      </w:pPr>
      <w:r w:rsidRPr="00AB572C">
        <w:rPr>
          <w:rFonts w:cs="David" w:hint="cs"/>
          <w:b/>
          <w:bCs/>
          <w:rtl/>
        </w:rPr>
        <w:t>"ואם גנוב ייגנב מעמו ישלם לבעליו"</w:t>
      </w:r>
      <w:r w:rsidR="005209B0">
        <w:rPr>
          <w:rFonts w:cs="David" w:hint="cs"/>
          <w:b/>
          <w:bCs/>
          <w:rtl/>
        </w:rPr>
        <w:t>(כב,יא)</w:t>
      </w:r>
    </w:p>
    <w:p w:rsidR="00DB7223" w:rsidRPr="00AB572C" w:rsidRDefault="00DB7223" w:rsidP="00DB7223">
      <w:pPr>
        <w:rPr>
          <w:rFonts w:cs="David"/>
          <w:rtl/>
        </w:rPr>
      </w:pPr>
      <w:r w:rsidRPr="00AB572C">
        <w:rPr>
          <w:rFonts w:cs="David" w:hint="cs"/>
          <w:rtl/>
        </w:rPr>
        <w:t>יש לדקדק מדוע נקט הכתוב בלשון כפולה "גנוב ייגנב", והרי די היה לומר "ואם ייגנב מעמו"?</w:t>
      </w:r>
    </w:p>
    <w:p w:rsidR="00DB7223" w:rsidRPr="00AB572C" w:rsidRDefault="00DB7223" w:rsidP="00DB7223">
      <w:pPr>
        <w:rPr>
          <w:rFonts w:cs="David"/>
          <w:rtl/>
        </w:rPr>
      </w:pPr>
      <w:r w:rsidRPr="00AB572C">
        <w:rPr>
          <w:rFonts w:cs="David" w:hint="cs"/>
          <w:rtl/>
        </w:rPr>
        <w:t>ויש לומר שבא הכתוב לרמוז לנו, ש"אם גנוב", דהיינו שאם חלילה אדם גונב מחברו אז לבסוף "ייגנב מעמו", יגנבו ממנו את הממון שגנב, כך שלא ירוויח כלל מהגניבה, אלא ייענש גם בעולם הזה בנוסף לעונשו בעולם הבא...</w:t>
      </w:r>
    </w:p>
    <w:p w:rsidR="00DB7223" w:rsidRPr="00AB572C" w:rsidRDefault="00DB7223" w:rsidP="00DB7223">
      <w:pPr>
        <w:rPr>
          <w:rFonts w:cs="David"/>
          <w:rtl/>
        </w:rPr>
      </w:pPr>
    </w:p>
    <w:p w:rsidR="00DB7223" w:rsidRPr="00AB572C" w:rsidRDefault="00DB7223" w:rsidP="00DB7223">
      <w:pPr>
        <w:rPr>
          <w:rFonts w:cs="David"/>
          <w:b/>
          <w:bCs/>
          <w:rtl/>
        </w:rPr>
      </w:pPr>
      <w:r w:rsidRPr="00AB572C">
        <w:rPr>
          <w:rFonts w:cs="David" w:hint="cs"/>
          <w:b/>
          <w:bCs/>
          <w:rtl/>
        </w:rPr>
        <w:t>"אם כסף תלווה את עמי את העני עמך"</w:t>
      </w:r>
      <w:r w:rsidR="005209B0">
        <w:rPr>
          <w:rFonts w:cs="David" w:hint="cs"/>
          <w:b/>
          <w:bCs/>
          <w:rtl/>
        </w:rPr>
        <w:t>(כב,כד)</w:t>
      </w:r>
    </w:p>
    <w:p w:rsidR="00DB7223" w:rsidRPr="00AB572C" w:rsidRDefault="00DB7223" w:rsidP="00DB7223">
      <w:pPr>
        <w:rPr>
          <w:rFonts w:cs="David"/>
          <w:rtl/>
        </w:rPr>
      </w:pPr>
      <w:r w:rsidRPr="00AB572C">
        <w:rPr>
          <w:rFonts w:cs="David" w:hint="cs"/>
          <w:rtl/>
        </w:rPr>
        <w:t xml:space="preserve">יש לפרש בדרך רמז, שהכתוב בא לומר לנו שכאשר האדם בא להלוות ממון לחברו, עליו לתת לו בסבר פנים יפות, ולא יביישו ויחרפו. ואם חלילה מביישו, הרי סופו של המלווה שיפסיד את מעותיו ויצטרך לבריות. </w:t>
      </w:r>
    </w:p>
    <w:p w:rsidR="00DB7223" w:rsidRPr="00AB572C" w:rsidRDefault="00DB7223" w:rsidP="00DB7223">
      <w:pPr>
        <w:rPr>
          <w:rFonts w:cs="David"/>
          <w:rtl/>
        </w:rPr>
      </w:pPr>
      <w:r w:rsidRPr="00AB572C">
        <w:rPr>
          <w:rFonts w:cs="David" w:hint="cs"/>
          <w:rtl/>
        </w:rPr>
        <w:t xml:space="preserve">וזהו שאמר הכתוב: "אם כסף תלווה את עמי" </w:t>
      </w:r>
      <w:r w:rsidRPr="00AB572C">
        <w:rPr>
          <w:rFonts w:cs="David"/>
          <w:rtl/>
        </w:rPr>
        <w:t>–</w:t>
      </w:r>
      <w:r w:rsidRPr="00AB572C">
        <w:rPr>
          <w:rFonts w:cs="David" w:hint="cs"/>
          <w:rtl/>
        </w:rPr>
        <w:t xml:space="preserve"> אם אתה מבייש את עמי כאשר אתה מלווה להם מעות ("כסף" הוא לשון "בושה", כמו שאמרו בתלמוד: "השתא מיכספא אחתאי"), אזי "את העני עמך" </w:t>
      </w:r>
      <w:r w:rsidRPr="00AB572C">
        <w:rPr>
          <w:rFonts w:cs="David"/>
          <w:rtl/>
        </w:rPr>
        <w:t>–</w:t>
      </w:r>
      <w:r w:rsidRPr="00AB572C">
        <w:rPr>
          <w:rFonts w:cs="David" w:hint="cs"/>
          <w:rtl/>
        </w:rPr>
        <w:t xml:space="preserve"> העוני יהיה אתך, וסופך שתצטרך לבריות...</w:t>
      </w:r>
    </w:p>
    <w:p w:rsidR="005209B0" w:rsidRDefault="005209B0" w:rsidP="00DB7223">
      <w:pPr>
        <w:rPr>
          <w:rFonts w:cs="David"/>
          <w:rtl/>
        </w:rPr>
      </w:pPr>
    </w:p>
    <w:p w:rsidR="00DB7223" w:rsidRPr="00AB572C" w:rsidRDefault="00DB7223" w:rsidP="00DB7223">
      <w:pPr>
        <w:rPr>
          <w:rFonts w:cs="David"/>
          <w:b/>
          <w:bCs/>
          <w:rtl/>
        </w:rPr>
      </w:pPr>
      <w:r w:rsidRPr="00AB572C">
        <w:rPr>
          <w:rFonts w:cs="David" w:hint="cs"/>
          <w:b/>
          <w:bCs/>
          <w:rtl/>
        </w:rPr>
        <w:t>"ואנשי קודש תהיון לי ובשר בשדה טרפה לא תאכלו לכלב תשליכון אותו"</w:t>
      </w:r>
      <w:r w:rsidR="005209B0">
        <w:rPr>
          <w:rFonts w:cs="David" w:hint="cs"/>
          <w:b/>
          <w:bCs/>
          <w:rtl/>
        </w:rPr>
        <w:t xml:space="preserve"> (כב,ל)</w:t>
      </w:r>
    </w:p>
    <w:p w:rsidR="00DB7223" w:rsidRPr="00AB572C" w:rsidRDefault="00DB7223" w:rsidP="00DB7223">
      <w:pPr>
        <w:rPr>
          <w:rFonts w:cs="David"/>
          <w:rtl/>
        </w:rPr>
      </w:pPr>
      <w:r w:rsidRPr="00AB572C">
        <w:rPr>
          <w:rFonts w:cs="David" w:hint="cs"/>
          <w:rtl/>
        </w:rPr>
        <w:t>הטעם שהתורה הסמיכה ואנשי קודש לבשר טרפה, יש לרמוז אל מה שכתוב בשער המצוות, שאדם שניזהר תמיד במאכלו שלא יהיה בהם שום איסור, מסייעים אותו מן השמיים שלא תבוא תקלה על ידיו.</w:t>
      </w:r>
    </w:p>
    <w:p w:rsidR="00DB7223" w:rsidRPr="00AB572C" w:rsidRDefault="00DB7223" w:rsidP="00DB7223">
      <w:pPr>
        <w:rPr>
          <w:rFonts w:cs="David"/>
          <w:rtl/>
        </w:rPr>
      </w:pPr>
      <w:r w:rsidRPr="00AB572C">
        <w:rPr>
          <w:rFonts w:cs="David" w:hint="cs"/>
          <w:rtl/>
        </w:rPr>
        <w:t xml:space="preserve">וזהו שאמר הכתוב: "ואנשי קודש תהיון לי" </w:t>
      </w:r>
      <w:r w:rsidRPr="00AB572C">
        <w:rPr>
          <w:rFonts w:cs="David"/>
          <w:rtl/>
        </w:rPr>
        <w:t>–</w:t>
      </w:r>
      <w:r w:rsidRPr="00AB572C">
        <w:rPr>
          <w:rFonts w:cs="David" w:hint="cs"/>
          <w:rtl/>
        </w:rPr>
        <w:t xml:space="preserve"> אם תקדישו עצמכם לפשפש במאכל תמיד שלא יהיה בו שום איסור, אזי "ובשר בשדה טרפה לא תאכלו" </w:t>
      </w:r>
      <w:r w:rsidRPr="00AB572C">
        <w:rPr>
          <w:rFonts w:cs="David"/>
          <w:rtl/>
        </w:rPr>
        <w:t>–</w:t>
      </w:r>
      <w:r w:rsidRPr="00AB572C">
        <w:rPr>
          <w:rFonts w:cs="David" w:hint="cs"/>
          <w:rtl/>
        </w:rPr>
        <w:t xml:space="preserve"> מן השמיים יסייעו בידיכם שלא תבוא תקלה על ידיכם לאכול דבר האסור...</w:t>
      </w:r>
    </w:p>
    <w:p w:rsidR="005209B0" w:rsidRDefault="005209B0" w:rsidP="00DB7223">
      <w:pPr>
        <w:ind w:right="180"/>
        <w:rPr>
          <w:rFonts w:cs="David"/>
          <w:b/>
          <w:bCs/>
          <w:sz w:val="28"/>
          <w:szCs w:val="28"/>
          <w:u w:val="single"/>
          <w:rtl/>
        </w:rPr>
      </w:pPr>
    </w:p>
    <w:p w:rsidR="00DB7223" w:rsidRPr="00AB572C" w:rsidRDefault="00DB7223" w:rsidP="00DB7223">
      <w:pPr>
        <w:ind w:right="180"/>
        <w:rPr>
          <w:rFonts w:cs="David"/>
          <w:b/>
          <w:bCs/>
          <w:rtl/>
        </w:rPr>
      </w:pPr>
      <w:r w:rsidRPr="00AB572C">
        <w:rPr>
          <w:rFonts w:cs="David" w:hint="cs"/>
          <w:b/>
          <w:bCs/>
          <w:rtl/>
        </w:rPr>
        <w:t>"ועבדתם את ה' אלוהיכם וברך את לחמך ואת מימך"</w:t>
      </w:r>
      <w:r w:rsidR="00D40075">
        <w:rPr>
          <w:rFonts w:cs="David" w:hint="cs"/>
          <w:b/>
          <w:bCs/>
          <w:rtl/>
        </w:rPr>
        <w:t>(כג,כה)</w:t>
      </w:r>
    </w:p>
    <w:p w:rsidR="00DB7223" w:rsidRPr="00AB572C" w:rsidRDefault="00DB7223" w:rsidP="00DB7223">
      <w:pPr>
        <w:ind w:right="180"/>
        <w:rPr>
          <w:rFonts w:cs="David"/>
          <w:rtl/>
        </w:rPr>
      </w:pPr>
      <w:r w:rsidRPr="00AB572C">
        <w:rPr>
          <w:rFonts w:cs="David" w:hint="cs"/>
          <w:rtl/>
        </w:rPr>
        <w:t>יש לדקדק, מדוע התחיל בלשון רבים "ועבדתם את ה' אלוהיכם", וסיים בלשון יחיד "וברך את לחמך ואת מימך"?</w:t>
      </w:r>
    </w:p>
    <w:p w:rsidR="00DB7223" w:rsidRPr="00AB572C" w:rsidRDefault="00DB7223" w:rsidP="00DB7223">
      <w:pPr>
        <w:ind w:right="180"/>
        <w:rPr>
          <w:rFonts w:cs="David"/>
          <w:rtl/>
        </w:rPr>
      </w:pPr>
      <w:r w:rsidRPr="00AB572C">
        <w:rPr>
          <w:rFonts w:cs="David" w:hint="cs"/>
          <w:rtl/>
        </w:rPr>
        <w:t>ויש לומר, שבא הכתוב כאן לרמז לנו שצריך האדם להתפלל גם על אחרים ובזכות זה יזכה גם הוא שישמע ה' תפילתו, וכמו שאמרו בתלמוד: כל המבקש רחמים על חברו, והוא צריך לאותו דבר, הוא נענה תחילה.</w:t>
      </w:r>
    </w:p>
    <w:p w:rsidR="00DB7223" w:rsidRPr="00AB572C" w:rsidRDefault="00DB7223" w:rsidP="00DB7223">
      <w:pPr>
        <w:ind w:right="180"/>
        <w:rPr>
          <w:rFonts w:cs="David"/>
          <w:rtl/>
        </w:rPr>
      </w:pPr>
      <w:r w:rsidRPr="00AB572C">
        <w:rPr>
          <w:rFonts w:cs="David" w:hint="cs"/>
          <w:rtl/>
        </w:rPr>
        <w:t>וזהו שאמר הכתוב: "ועבדתם את ה' אלוהיכם", לשון ר</w:t>
      </w:r>
      <w:r w:rsidR="007920F8">
        <w:rPr>
          <w:rFonts w:cs="David" w:hint="cs"/>
          <w:rtl/>
        </w:rPr>
        <w:t>בים, דהיינו שמתפלל על רבים, יקוי</w:t>
      </w:r>
      <w:r w:rsidRPr="00AB572C">
        <w:rPr>
          <w:rFonts w:cs="David" w:hint="cs"/>
          <w:rtl/>
        </w:rPr>
        <w:t>ם בו "וברך את לחמך ואת מימך", שתקובל תפילתו על צרכיו הפרטיים...</w:t>
      </w:r>
    </w:p>
    <w:p w:rsidR="00DB7223" w:rsidRPr="00AB572C" w:rsidRDefault="00DB7223" w:rsidP="00DB7223">
      <w:pPr>
        <w:ind w:right="180"/>
        <w:rPr>
          <w:rFonts w:cs="David"/>
          <w:rtl/>
        </w:rPr>
      </w:pPr>
    </w:p>
    <w:p w:rsidR="00DB7223" w:rsidRPr="00AB572C" w:rsidRDefault="00DB7223" w:rsidP="00DB7223">
      <w:pPr>
        <w:rPr>
          <w:rFonts w:cs="David"/>
          <w:b/>
          <w:bCs/>
          <w:rtl/>
        </w:rPr>
      </w:pPr>
      <w:r w:rsidRPr="00AB572C">
        <w:rPr>
          <w:rFonts w:cs="David" w:hint="cs"/>
          <w:b/>
          <w:bCs/>
          <w:rtl/>
        </w:rPr>
        <w:t>"כל אשר דיבר ה' נעשה ונשמע"</w:t>
      </w:r>
      <w:r w:rsidR="00D40075">
        <w:rPr>
          <w:rFonts w:cs="David" w:hint="cs"/>
          <w:b/>
          <w:bCs/>
          <w:rtl/>
        </w:rPr>
        <w:t>(כד,ז)</w:t>
      </w:r>
    </w:p>
    <w:p w:rsidR="00DB7223" w:rsidRPr="00AB572C" w:rsidRDefault="00DB7223" w:rsidP="00DB7223">
      <w:pPr>
        <w:rPr>
          <w:rFonts w:cs="David"/>
          <w:rtl/>
        </w:rPr>
      </w:pPr>
      <w:r w:rsidRPr="00AB572C">
        <w:rPr>
          <w:rFonts w:cs="David" w:hint="cs"/>
          <w:rtl/>
        </w:rPr>
        <w:t>לכאורה היה צריך כל אחד מהם לומר "אעשה ואשמע" בלשון יחיד שהרי מהיכן ידע כל אחד את אשר בליבו של חברו?</w:t>
      </w:r>
    </w:p>
    <w:p w:rsidR="00DB7223" w:rsidRPr="00AB572C" w:rsidRDefault="00DB7223" w:rsidP="00DB7223">
      <w:pPr>
        <w:rPr>
          <w:rFonts w:cs="David"/>
          <w:rtl/>
        </w:rPr>
      </w:pPr>
      <w:r w:rsidRPr="00AB572C">
        <w:rPr>
          <w:rFonts w:cs="David" w:hint="cs"/>
          <w:rtl/>
        </w:rPr>
        <w:t xml:space="preserve">אלא </w:t>
      </w:r>
      <w:r w:rsidRPr="00AB572C">
        <w:rPr>
          <w:rFonts w:cs="David"/>
          <w:rtl/>
        </w:rPr>
        <w:t>–</w:t>
      </w:r>
      <w:r w:rsidRPr="00AB572C">
        <w:rPr>
          <w:rFonts w:cs="David" w:hint="cs"/>
          <w:rtl/>
        </w:rPr>
        <w:t xml:space="preserve"> אומר הרבי מפשיסחא, משל למה הדבר דומה?</w:t>
      </w:r>
    </w:p>
    <w:p w:rsidR="00DB7223" w:rsidRPr="00AB572C" w:rsidRDefault="00DB7223" w:rsidP="00DB7223">
      <w:pPr>
        <w:rPr>
          <w:rFonts w:cs="David"/>
          <w:rtl/>
        </w:rPr>
      </w:pPr>
      <w:r w:rsidRPr="00AB572C">
        <w:rPr>
          <w:rFonts w:cs="David" w:hint="cs"/>
          <w:rtl/>
        </w:rPr>
        <w:t>לכמה אסירים אשר ישבו בתא אחד שבכלא. כחום היום, כאשר המחנק שבחדר היה גדול, בא אל תא הכלא אדם, אשר שאל את היושבים אם ברצונם לשתות מים? ענו כל היושבים בשמחה: "נשתה"! האם יש מקום לשאול כיצד ידע האחד את אשר בליבו של חברו...</w:t>
      </w:r>
    </w:p>
    <w:p w:rsidR="00DB7223" w:rsidRPr="00AB572C" w:rsidRDefault="00DB7223" w:rsidP="00DB7223">
      <w:pPr>
        <w:rPr>
          <w:rFonts w:cs="David"/>
          <w:rtl/>
        </w:rPr>
      </w:pPr>
      <w:r w:rsidRPr="00AB572C">
        <w:rPr>
          <w:rFonts w:cs="David" w:hint="cs"/>
          <w:rtl/>
        </w:rPr>
        <w:t>אף כאן כולם היו צמאים ומשתוקקים למים, כולם צמאו לדבר תורה ולמעמד הר סיני. משום כך יכל כל אחד ואחד לענות בפשטות: "נעשה ונשמע"...</w:t>
      </w:r>
    </w:p>
    <w:p w:rsidR="00DB7223" w:rsidRPr="00AB572C" w:rsidRDefault="00DB7223" w:rsidP="00DB7223">
      <w:pPr>
        <w:rPr>
          <w:rFonts w:cs="David"/>
          <w:rtl/>
        </w:rPr>
      </w:pPr>
    </w:p>
    <w:p w:rsidR="00DB7223" w:rsidRPr="00AB572C" w:rsidRDefault="00DB7223" w:rsidP="00DB7223">
      <w:pPr>
        <w:rPr>
          <w:rFonts w:cs="David"/>
          <w:b/>
          <w:bCs/>
          <w:rtl/>
        </w:rPr>
      </w:pPr>
      <w:r w:rsidRPr="00AB572C">
        <w:rPr>
          <w:rFonts w:cs="David" w:hint="cs"/>
          <w:b/>
          <w:bCs/>
          <w:rtl/>
        </w:rPr>
        <w:t>"לכלב תשליכון אותו"</w:t>
      </w:r>
    </w:p>
    <w:p w:rsidR="00DB7223" w:rsidRPr="00AB572C" w:rsidRDefault="00DB7223" w:rsidP="00DB7223">
      <w:pPr>
        <w:rPr>
          <w:rFonts w:cs="David"/>
          <w:rtl/>
        </w:rPr>
      </w:pPr>
      <w:r w:rsidRPr="00AB572C">
        <w:rPr>
          <w:rFonts w:cs="David" w:hint="cs"/>
          <w:rtl/>
        </w:rPr>
        <w:t>שמעתי מהרב גרשון קליבנסקי זצ"ל הערה על הפסוק שלנו. חז"ל אמרו שזכו הכלבים שישליכו להם את הבשר משום של"כול בני ישראל לא יחרץ כלב לשונו".</w:t>
      </w:r>
    </w:p>
    <w:p w:rsidR="00DB7223" w:rsidRPr="00AB572C" w:rsidRDefault="00DB7223" w:rsidP="00DB7223">
      <w:pPr>
        <w:rPr>
          <w:rFonts w:cs="David"/>
          <w:rtl/>
        </w:rPr>
      </w:pPr>
      <w:r w:rsidRPr="00AB572C">
        <w:rPr>
          <w:rFonts w:cs="David" w:hint="cs"/>
          <w:rtl/>
        </w:rPr>
        <w:t>אלפי דורות של כלבים כבר חלפו ועברו מאז, וזכותם של הכלבים ההם  שקידשו שם שמים במצרים בכך שלא נבחו, לא כלתה ולא תכלה מן העולם.</w:t>
      </w:r>
    </w:p>
    <w:p w:rsidR="00DB7223" w:rsidRPr="00AB572C" w:rsidRDefault="00DB7223" w:rsidP="00DB7223">
      <w:pPr>
        <w:rPr>
          <w:rFonts w:cs="David"/>
          <w:b/>
          <w:bCs/>
          <w:rtl/>
        </w:rPr>
      </w:pPr>
      <w:r w:rsidRPr="00AB572C">
        <w:rPr>
          <w:rFonts w:cs="David" w:hint="cs"/>
          <w:rtl/>
        </w:rPr>
        <w:t xml:space="preserve"> </w:t>
      </w:r>
      <w:r w:rsidRPr="00AB572C">
        <w:rPr>
          <w:rFonts w:cs="David" w:hint="cs"/>
          <w:b/>
          <w:bCs/>
          <w:rtl/>
        </w:rPr>
        <w:t>ואדם בעל בחירה, המקדש שם שמיים ברבים, עד היכן תגיע זכותו!?...</w:t>
      </w:r>
    </w:p>
    <w:p w:rsidR="00DB7223" w:rsidRPr="00AB572C" w:rsidRDefault="00DB7223" w:rsidP="00DB7223">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B7223" w:rsidRPr="00AB572C" w:rsidTr="00C916CD">
        <w:tc>
          <w:tcPr>
            <w:tcW w:w="3420" w:type="dxa"/>
          </w:tcPr>
          <w:p w:rsidR="00DB7223" w:rsidRPr="00AB572C" w:rsidRDefault="00DB7223" w:rsidP="00C916CD">
            <w:pPr>
              <w:jc w:val="center"/>
              <w:rPr>
                <w:rFonts w:cs="Guttman Stam"/>
                <w:i/>
                <w:iCs/>
                <w:sz w:val="36"/>
                <w:szCs w:val="36"/>
                <w:rtl/>
              </w:rPr>
            </w:pPr>
            <w:r w:rsidRPr="00AB572C">
              <w:rPr>
                <w:rFonts w:cs="Guttman Stam" w:hint="cs"/>
                <w:i/>
                <w:iCs/>
                <w:sz w:val="36"/>
                <w:szCs w:val="36"/>
                <w:rtl/>
              </w:rPr>
              <w:t>פינת ההלכה</w:t>
            </w:r>
          </w:p>
        </w:tc>
      </w:tr>
    </w:tbl>
    <w:p w:rsidR="00DB7223" w:rsidRPr="00AB572C" w:rsidRDefault="00DB7223" w:rsidP="00DB7223">
      <w:pPr>
        <w:rPr>
          <w:rFonts w:cs="David"/>
          <w:b/>
          <w:bCs/>
          <w:sz w:val="32"/>
          <w:szCs w:val="32"/>
          <w:u w:val="single"/>
          <w:rtl/>
        </w:rPr>
      </w:pPr>
      <w:r w:rsidRPr="00AB572C">
        <w:rPr>
          <w:rFonts w:cs="David" w:hint="cs"/>
          <w:b/>
          <w:bCs/>
          <w:sz w:val="32"/>
          <w:szCs w:val="32"/>
          <w:u w:val="single"/>
          <w:rtl/>
        </w:rPr>
        <w:t>"מי האיש החפץ חיים"...?</w:t>
      </w:r>
    </w:p>
    <w:p w:rsidR="00DB7223" w:rsidRPr="00AB572C" w:rsidRDefault="00DB7223" w:rsidP="00DB7223">
      <w:pPr>
        <w:rPr>
          <w:rFonts w:cs="David"/>
          <w:b/>
          <w:bCs/>
          <w:u w:val="single"/>
          <w:rtl/>
        </w:rPr>
      </w:pPr>
      <w:r w:rsidRPr="00AB572C">
        <w:rPr>
          <w:rFonts w:cs="David" w:hint="cs"/>
          <w:b/>
          <w:bCs/>
          <w:rtl/>
        </w:rPr>
        <w:t>א.</w:t>
      </w:r>
      <w:r w:rsidRPr="00AB572C">
        <w:rPr>
          <w:rFonts w:cs="David" w:hint="cs"/>
          <w:b/>
          <w:bCs/>
          <w:u w:val="single"/>
          <w:rtl/>
        </w:rPr>
        <w:t xml:space="preserve"> שמירת הלשון - הבנה יסודית</w:t>
      </w:r>
    </w:p>
    <w:p w:rsidR="00DB7223" w:rsidRPr="00AB572C" w:rsidRDefault="00DB7223" w:rsidP="00DB7223">
      <w:pPr>
        <w:ind w:left="180"/>
        <w:rPr>
          <w:rFonts w:cs="David"/>
          <w:rtl/>
        </w:rPr>
      </w:pPr>
      <w:r w:rsidRPr="00AB572C">
        <w:rPr>
          <w:rFonts w:cs="David" w:hint="cs"/>
          <w:rtl/>
        </w:rPr>
        <w:t>המשך התנאים שמתירים דיבור לתועלת.</w:t>
      </w:r>
    </w:p>
    <w:p w:rsidR="00DB7223" w:rsidRPr="00AB572C" w:rsidRDefault="00DB7223" w:rsidP="00C26D05">
      <w:pPr>
        <w:ind w:left="180"/>
        <w:rPr>
          <w:rFonts w:cs="David"/>
          <w:rtl/>
        </w:rPr>
      </w:pPr>
      <w:r w:rsidRPr="00AB572C">
        <w:rPr>
          <w:rFonts w:cs="David" w:hint="cs"/>
          <w:rtl/>
        </w:rPr>
        <w:t>תנאי שני: ניתוח זהיר של הנסיבות.</w:t>
      </w:r>
      <w:r w:rsidR="00C26D05">
        <w:rPr>
          <w:rFonts w:cs="David" w:hint="cs"/>
          <w:rtl/>
        </w:rPr>
        <w:t xml:space="preserve"> </w:t>
      </w:r>
      <w:r w:rsidRPr="00AB572C">
        <w:rPr>
          <w:rFonts w:cs="David" w:hint="cs"/>
          <w:rtl/>
        </w:rPr>
        <w:t>אפילו שהיה אדם עד בעצמו להתרחשות, עליו להימנע ממסקנה נמהרת שאחד הצדדים הזיקו לצד השני.</w:t>
      </w:r>
      <w:r w:rsidR="00C26D05">
        <w:rPr>
          <w:rFonts w:cs="David" w:hint="cs"/>
          <w:rtl/>
        </w:rPr>
        <w:t xml:space="preserve"> </w:t>
      </w:r>
      <w:r w:rsidRPr="00AB572C">
        <w:rPr>
          <w:rFonts w:cs="David" w:hint="cs"/>
          <w:rtl/>
        </w:rPr>
        <w:t>לפעמים מה שנראה לכאורה כמזימה עשוי להיות בעצם תוכנית להגנה עצמית של אותו אדם. חשיפת "הזומם" במקרה זה עשויה להותיר אותו כקורבן אמיתי כשהוא חשוף לפגיעות וחסר הגנה.</w:t>
      </w:r>
    </w:p>
    <w:p w:rsidR="00DB7223" w:rsidRPr="00AB572C" w:rsidRDefault="00DB7223" w:rsidP="00DB7223">
      <w:pPr>
        <w:ind w:left="180" w:hanging="180"/>
        <w:rPr>
          <w:rFonts w:cs="David"/>
          <w:rtl/>
        </w:rPr>
      </w:pPr>
      <w:r w:rsidRPr="00AB572C">
        <w:rPr>
          <w:rFonts w:cs="David" w:hint="cs"/>
          <w:rtl/>
        </w:rPr>
        <w:t>ב.</w:t>
      </w:r>
      <w:r w:rsidRPr="00AB572C">
        <w:rPr>
          <w:rFonts w:cs="David" w:hint="cs"/>
          <w:b/>
          <w:bCs/>
          <w:u w:val="single"/>
          <w:rtl/>
        </w:rPr>
        <w:t>מציאות או דמיון</w:t>
      </w:r>
      <w:r w:rsidRPr="00AB572C">
        <w:rPr>
          <w:rFonts w:cs="David" w:hint="cs"/>
          <w:rtl/>
        </w:rPr>
        <w:t>: לעיתים דיבורים הנשמעים כמזימה מתוכננת על פלוני הינם דיבורים בעלמא ואינם ממשיים. אסור לאדם לספר על כך לאדם המיועד אלא אם כן יש בסיס מוצק שאכן מדובר במזימה.</w:t>
      </w:r>
    </w:p>
    <w:p w:rsidR="00DB7223" w:rsidRPr="00AB572C" w:rsidRDefault="00DB7223" w:rsidP="00DB7223">
      <w:pPr>
        <w:rPr>
          <w:rFonts w:cs="David"/>
          <w:b/>
          <w:bCs/>
          <w:sz w:val="32"/>
          <w:szCs w:val="32"/>
          <w:u w:val="single"/>
          <w:rtl/>
        </w:rPr>
      </w:pPr>
      <w:r w:rsidRPr="00AB572C">
        <w:rPr>
          <w:rFonts w:cs="David" w:hint="cs"/>
          <w:b/>
          <w:bCs/>
          <w:sz w:val="32"/>
          <w:szCs w:val="32"/>
          <w:u w:val="single"/>
          <w:rtl/>
        </w:rPr>
        <w:t xml:space="preserve">כל השומר שבת </w:t>
      </w:r>
      <w:r w:rsidRPr="00AB572C">
        <w:rPr>
          <w:rFonts w:cs="David"/>
          <w:b/>
          <w:bCs/>
          <w:sz w:val="32"/>
          <w:szCs w:val="32"/>
          <w:u w:val="single"/>
          <w:rtl/>
        </w:rPr>
        <w:t>–</w:t>
      </w:r>
      <w:r w:rsidRPr="00AB572C">
        <w:rPr>
          <w:rFonts w:cs="David" w:hint="cs"/>
          <w:b/>
          <w:bCs/>
          <w:sz w:val="32"/>
          <w:szCs w:val="32"/>
          <w:u w:val="single"/>
          <w:rtl/>
        </w:rPr>
        <w:t xml:space="preserve"> בשבת משמרתו...</w:t>
      </w:r>
    </w:p>
    <w:p w:rsidR="00DB7223" w:rsidRPr="00AB572C" w:rsidRDefault="00DB7223" w:rsidP="00DB7223">
      <w:pPr>
        <w:numPr>
          <w:ilvl w:val="0"/>
          <w:numId w:val="1"/>
        </w:numPr>
        <w:tabs>
          <w:tab w:val="clear" w:pos="360"/>
        </w:tabs>
        <w:ind w:left="180" w:hanging="180"/>
        <w:rPr>
          <w:rFonts w:cs="David"/>
          <w:rtl/>
        </w:rPr>
      </w:pPr>
      <w:r w:rsidRPr="00AB572C">
        <w:rPr>
          <w:rFonts w:cs="David" w:hint="cs"/>
          <w:rtl/>
        </w:rPr>
        <w:t>דלתות של ארון קודש שמוטבעים עליהם פסוקים וכו' וכאשר פותחים את הדלתות התיבות נפרדות, וכשסוגרים מתחברות אין בזה חשש של כותב ומוחק ומותר לפותחן ולסוגרן בשבת. ומכל מקום מלכתחילה יותר נכון שלא לעשות כן.</w:t>
      </w:r>
    </w:p>
    <w:p w:rsidR="00DB7223" w:rsidRPr="00AB572C" w:rsidRDefault="00DB7223" w:rsidP="00DB7223">
      <w:pPr>
        <w:numPr>
          <w:ilvl w:val="0"/>
          <w:numId w:val="1"/>
        </w:numPr>
        <w:tabs>
          <w:tab w:val="num" w:pos="180"/>
        </w:tabs>
        <w:ind w:left="180" w:hanging="180"/>
        <w:rPr>
          <w:rFonts w:cs="David"/>
          <w:rtl/>
        </w:rPr>
      </w:pPr>
      <w:r w:rsidRPr="00AB572C">
        <w:rPr>
          <w:rFonts w:cs="David" w:hint="cs"/>
          <w:rtl/>
        </w:rPr>
        <w:lastRenderedPageBreak/>
        <w:t>מותר לקפל דף בספר כדי לסמן את המקום, אף על פי שבמקום הקיפול נוצר רושם שניכר ומתקיים.</w:t>
      </w:r>
    </w:p>
    <w:p w:rsidR="00DB7223" w:rsidRPr="00AB572C" w:rsidRDefault="00DB7223" w:rsidP="00DB7223">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B7223" w:rsidRPr="00AB572C" w:rsidTr="00C916CD">
        <w:tc>
          <w:tcPr>
            <w:tcW w:w="3420" w:type="dxa"/>
          </w:tcPr>
          <w:p w:rsidR="00DB7223" w:rsidRPr="00AB572C" w:rsidRDefault="00DB7223" w:rsidP="00C916CD">
            <w:pPr>
              <w:jc w:val="center"/>
              <w:rPr>
                <w:rFonts w:cs="Guttman Stam"/>
                <w:i/>
                <w:iCs/>
                <w:sz w:val="36"/>
                <w:szCs w:val="36"/>
                <w:rtl/>
              </w:rPr>
            </w:pPr>
            <w:r w:rsidRPr="00AB572C">
              <w:rPr>
                <w:rFonts w:cs="Guttman Stam" w:hint="cs"/>
                <w:i/>
                <w:iCs/>
                <w:sz w:val="36"/>
                <w:szCs w:val="36"/>
                <w:rtl/>
              </w:rPr>
              <w:t>מעשה שהיה</w:t>
            </w:r>
          </w:p>
        </w:tc>
      </w:tr>
    </w:tbl>
    <w:p w:rsidR="00920D4B" w:rsidRDefault="00920D4B" w:rsidP="00DB7223">
      <w:pPr>
        <w:rPr>
          <w:rFonts w:cs="David"/>
          <w:b/>
          <w:bCs/>
          <w:sz w:val="28"/>
          <w:szCs w:val="28"/>
          <w:u w:val="single"/>
          <w:rtl/>
        </w:rPr>
      </w:pPr>
    </w:p>
    <w:p w:rsidR="00920D4B" w:rsidRPr="00920D4B" w:rsidRDefault="00920D4B" w:rsidP="00DB7223">
      <w:pPr>
        <w:rPr>
          <w:rFonts w:cs="David"/>
          <w:b/>
          <w:bCs/>
          <w:sz w:val="28"/>
          <w:szCs w:val="28"/>
          <w:u w:val="single"/>
          <w:rtl/>
        </w:rPr>
      </w:pPr>
      <w:r w:rsidRPr="00920D4B">
        <w:rPr>
          <w:rFonts w:cs="David" w:hint="cs"/>
          <w:b/>
          <w:bCs/>
          <w:sz w:val="28"/>
          <w:szCs w:val="28"/>
          <w:u w:val="single"/>
          <w:rtl/>
        </w:rPr>
        <w:t>לא הכיר את היתום והסכים לנסוע למרחקים כדי ללמד אותו</w:t>
      </w:r>
      <w:r>
        <w:rPr>
          <w:rFonts w:cs="David" w:hint="cs"/>
          <w:b/>
          <w:bCs/>
          <w:sz w:val="28"/>
          <w:szCs w:val="28"/>
          <w:u w:val="single"/>
          <w:rtl/>
        </w:rPr>
        <w:t>("עלינו לשבח")</w:t>
      </w:r>
    </w:p>
    <w:p w:rsidR="00BF0449" w:rsidRPr="00920D4B" w:rsidRDefault="00101D1E" w:rsidP="00DB7223">
      <w:pPr>
        <w:rPr>
          <w:rFonts w:cs="David"/>
          <w:b/>
          <w:bCs/>
          <w:rtl/>
        </w:rPr>
      </w:pPr>
      <w:r w:rsidRPr="00920D4B">
        <w:rPr>
          <w:rFonts w:cs="David" w:hint="cs"/>
          <w:b/>
          <w:bCs/>
          <w:rtl/>
        </w:rPr>
        <w:t>כל אלמנה ויתום לא תע</w:t>
      </w:r>
      <w:r w:rsidR="007920F8">
        <w:rPr>
          <w:rFonts w:cs="David" w:hint="cs"/>
          <w:b/>
          <w:bCs/>
          <w:rtl/>
        </w:rPr>
        <w:t>נ</w:t>
      </w:r>
      <w:r w:rsidRPr="00920D4B">
        <w:rPr>
          <w:rFonts w:cs="David" w:hint="cs"/>
          <w:b/>
          <w:bCs/>
          <w:rtl/>
        </w:rPr>
        <w:t>ון" (כ"ב כ"א)</w:t>
      </w:r>
    </w:p>
    <w:p w:rsidR="00101D1E" w:rsidRDefault="00101D1E" w:rsidP="00101D1E">
      <w:pPr>
        <w:rPr>
          <w:rFonts w:cs="David"/>
          <w:rtl/>
        </w:rPr>
      </w:pPr>
      <w:r>
        <w:rPr>
          <w:rFonts w:cs="David" w:hint="cs"/>
          <w:rtl/>
        </w:rPr>
        <w:t>מעשה בנער יתום באחת משכונותיה של בני ברק, שביקש להתקבל לישיבה גבוהה פלונית, הרחק מבני ברק, והנהלת הישיבה ס</w:t>
      </w:r>
      <w:r w:rsidR="00805F1B">
        <w:rPr>
          <w:rFonts w:cs="David" w:hint="cs"/>
          <w:rtl/>
        </w:rPr>
        <w:t>י</w:t>
      </w:r>
      <w:r>
        <w:rPr>
          <w:rFonts w:cs="David" w:hint="cs"/>
          <w:rtl/>
        </w:rPr>
        <w:t>רבה לקבלו. כל הניסיונות של בני המשפחה "לדחוף" את הבחור לישיבה, עלו בתוהו. אחד האישים התורניים בבני ברק, העומד בעצמו בראשות אחת הישיבות המ</w:t>
      </w:r>
      <w:r w:rsidR="00805F1B">
        <w:rPr>
          <w:rFonts w:cs="David" w:hint="cs"/>
          <w:rtl/>
        </w:rPr>
        <w:t>פורסמות, החליט להתערב בנושא, נסע</w:t>
      </w:r>
      <w:r>
        <w:rPr>
          <w:rFonts w:cs="David" w:hint="cs"/>
          <w:rtl/>
        </w:rPr>
        <w:t xml:space="preserve"> אל ראשי הישיבה, וניס</w:t>
      </w:r>
      <w:r w:rsidR="000D71CB">
        <w:rPr>
          <w:rFonts w:cs="David" w:hint="cs"/>
          <w:rtl/>
        </w:rPr>
        <w:t>ה שוב ושוב לשכנעם, אבל עדיין לא</w:t>
      </w:r>
      <w:r>
        <w:rPr>
          <w:rFonts w:cs="David" w:hint="cs"/>
          <w:rtl/>
        </w:rPr>
        <w:t xml:space="preserve"> הצליח במשימתו. המשגיח באותה ישיבה סירב לקבל את הבחור. לפתע קמו ראש הישיבה</w:t>
      </w:r>
      <w:r w:rsidR="00805F1B">
        <w:rPr>
          <w:rFonts w:cs="David" w:hint="cs"/>
          <w:rtl/>
        </w:rPr>
        <w:t xml:space="preserve"> והמשגיח ואמרו פה אחד: אנחנו מו</w:t>
      </w:r>
      <w:r>
        <w:rPr>
          <w:rFonts w:cs="David" w:hint="cs"/>
          <w:rtl/>
        </w:rPr>
        <w:t>כנים לקבל את הבחור, בתנאי אחד, שאבר</w:t>
      </w:r>
      <w:r w:rsidR="00805F1B">
        <w:rPr>
          <w:rFonts w:cs="David" w:hint="cs"/>
          <w:rtl/>
        </w:rPr>
        <w:t>ך מבני ברק יגיע מד</w:t>
      </w:r>
      <w:r>
        <w:rPr>
          <w:rFonts w:cs="David" w:hint="cs"/>
          <w:rtl/>
        </w:rPr>
        <w:t>י שבוע</w:t>
      </w:r>
      <w:r w:rsidR="00805F1B">
        <w:rPr>
          <w:rFonts w:cs="David" w:hint="cs"/>
          <w:rtl/>
        </w:rPr>
        <w:t xml:space="preserve"> בשבוע לעקוב אחר מ</w:t>
      </w:r>
      <w:r>
        <w:rPr>
          <w:rFonts w:cs="David" w:hint="cs"/>
          <w:rtl/>
        </w:rPr>
        <w:t>צבו בלימוד, ילמד אותו ויקדם את הישגיו.</w:t>
      </w:r>
    </w:p>
    <w:p w:rsidR="00101D1E" w:rsidRDefault="00101D1E" w:rsidP="00101D1E">
      <w:pPr>
        <w:rPr>
          <w:rFonts w:cs="David"/>
          <w:rtl/>
        </w:rPr>
      </w:pPr>
      <w:r>
        <w:rPr>
          <w:rFonts w:cs="David" w:hint="cs"/>
          <w:rtl/>
        </w:rPr>
        <w:t>אותו ראש ישיבה שהגיע במיוחד מבני ברק, לא ידע עדיין מי יהיה מוכן לעשות זאת, אך נתן את די</w:t>
      </w:r>
      <w:r w:rsidR="00805F1B">
        <w:rPr>
          <w:rFonts w:cs="David" w:hint="cs"/>
          <w:rtl/>
        </w:rPr>
        <w:t>ברתו על תנאי, והבטיח לסדר את הע</w:t>
      </w:r>
      <w:r>
        <w:rPr>
          <w:rFonts w:cs="David" w:hint="cs"/>
          <w:rtl/>
        </w:rPr>
        <w:t>ניין. הבחור התקבל, לשמחת לב כולם.</w:t>
      </w:r>
    </w:p>
    <w:p w:rsidR="00101D1E" w:rsidRDefault="00805F1B" w:rsidP="00101D1E">
      <w:pPr>
        <w:rPr>
          <w:rFonts w:cs="David"/>
          <w:rtl/>
        </w:rPr>
      </w:pPr>
      <w:r>
        <w:rPr>
          <w:rFonts w:cs="David" w:hint="cs"/>
          <w:rtl/>
        </w:rPr>
        <w:t>"נסעתי בחזרה לבני ברק בחרדת לב",</w:t>
      </w:r>
      <w:r w:rsidR="00101D1E">
        <w:rPr>
          <w:rFonts w:cs="David" w:hint="cs"/>
          <w:rtl/>
        </w:rPr>
        <w:t xml:space="preserve"> אמר לנ</w:t>
      </w:r>
      <w:r w:rsidR="000D71CB">
        <w:rPr>
          <w:rFonts w:cs="David" w:hint="cs"/>
          <w:rtl/>
        </w:rPr>
        <w:t>ו ראש הישיבה, כי לא ידעתי כיצד א</w:t>
      </w:r>
      <w:r w:rsidR="00101D1E">
        <w:rPr>
          <w:rFonts w:cs="David" w:hint="cs"/>
          <w:rtl/>
        </w:rPr>
        <w:t>צליח להשיג</w:t>
      </w:r>
      <w:r>
        <w:rPr>
          <w:rFonts w:cs="David" w:hint="cs"/>
          <w:rtl/>
        </w:rPr>
        <w:t xml:space="preserve"> אברך שיהיה מוכן לנ</w:t>
      </w:r>
      <w:r w:rsidR="00101D1E">
        <w:rPr>
          <w:rFonts w:cs="David" w:hint="cs"/>
          <w:rtl/>
        </w:rPr>
        <w:t>סוע עד לעיר ההיא, שכאמור מרוחקת מאוד מבני ברק, כדי</w:t>
      </w:r>
      <w:r>
        <w:rPr>
          <w:rFonts w:cs="David" w:hint="cs"/>
          <w:rtl/>
        </w:rPr>
        <w:t xml:space="preserve"> ללמ</w:t>
      </w:r>
      <w:r w:rsidR="00101D1E">
        <w:rPr>
          <w:rFonts w:cs="David" w:hint="cs"/>
          <w:rtl/>
        </w:rPr>
        <w:t xml:space="preserve">ד מדי שבוע עם הנער היתום. </w:t>
      </w:r>
    </w:p>
    <w:p w:rsidR="00101D1E" w:rsidRDefault="00805F1B" w:rsidP="00805F1B">
      <w:pPr>
        <w:rPr>
          <w:rFonts w:cs="David"/>
          <w:rtl/>
        </w:rPr>
      </w:pPr>
      <w:r>
        <w:rPr>
          <w:rFonts w:cs="David" w:hint="cs"/>
          <w:rtl/>
        </w:rPr>
        <w:t>ומי ניאות על-</w:t>
      </w:r>
      <w:r w:rsidR="00101D1E">
        <w:rPr>
          <w:rFonts w:cs="David" w:hint="cs"/>
          <w:rtl/>
        </w:rPr>
        <w:t>אתר למלא את המשימה הקשה הזו? הרב אפרים</w:t>
      </w:r>
      <w:r w:rsidR="00C26D05">
        <w:rPr>
          <w:rFonts w:cs="David" w:hint="cs"/>
          <w:rtl/>
        </w:rPr>
        <w:t xml:space="preserve"> שרגא</w:t>
      </w:r>
      <w:r w:rsidR="00101D1E">
        <w:rPr>
          <w:rFonts w:cs="David" w:hint="cs"/>
          <w:rtl/>
        </w:rPr>
        <w:t xml:space="preserve"> שפיגל, זכר צדיק ל</w:t>
      </w:r>
      <w:r>
        <w:rPr>
          <w:rFonts w:cs="David" w:hint="cs"/>
          <w:rtl/>
        </w:rPr>
        <w:t xml:space="preserve">ברכה, תלמיד חכם וירא שמים, מרביץ </w:t>
      </w:r>
      <w:r w:rsidR="00101D1E">
        <w:rPr>
          <w:rFonts w:cs="David" w:hint="cs"/>
          <w:rtl/>
        </w:rPr>
        <w:t>תורה ברבים, שנפטר בדמי ימיו בשנת תשס"ב.</w:t>
      </w:r>
    </w:p>
    <w:p w:rsidR="00101D1E" w:rsidRDefault="00101D1E" w:rsidP="00101D1E">
      <w:pPr>
        <w:rPr>
          <w:rFonts w:cs="David"/>
          <w:rtl/>
        </w:rPr>
      </w:pPr>
      <w:r>
        <w:rPr>
          <w:rFonts w:cs="David" w:hint="cs"/>
          <w:rtl/>
        </w:rPr>
        <w:t>הו</w:t>
      </w:r>
      <w:r w:rsidR="00805F1B">
        <w:rPr>
          <w:rFonts w:cs="David" w:hint="cs"/>
          <w:rtl/>
        </w:rPr>
        <w:t>א לא הכיר את הבחור, מעיד בפנינו</w:t>
      </w:r>
      <w:r>
        <w:rPr>
          <w:rFonts w:cs="David" w:hint="cs"/>
          <w:rtl/>
        </w:rPr>
        <w:t xml:space="preserve"> ראש הישיבה שטיפל בנושא. הוא לא הכיר את אביו של הבחור, לא הכיר </w:t>
      </w:r>
      <w:r w:rsidR="00805F1B">
        <w:rPr>
          <w:rFonts w:cs="David" w:hint="cs"/>
          <w:rtl/>
        </w:rPr>
        <w:t>אף אחד מבני המשפחה, אך כששמע את</w:t>
      </w:r>
      <w:r>
        <w:rPr>
          <w:rFonts w:cs="David" w:hint="cs"/>
          <w:rtl/>
        </w:rPr>
        <w:t xml:space="preserve"> הסיפור ואת מצוקתו</w:t>
      </w:r>
      <w:r w:rsidR="000D71CB">
        <w:rPr>
          <w:rFonts w:cs="David" w:hint="cs"/>
          <w:rtl/>
        </w:rPr>
        <w:t xml:space="preserve"> של היתום, השיב מיד בחיוב, ונתן</w:t>
      </w:r>
      <w:r>
        <w:rPr>
          <w:rFonts w:cs="David" w:hint="cs"/>
          <w:rtl/>
        </w:rPr>
        <w:t xml:space="preserve"> את הסכמתו לנסוע וללמוד איתו.</w:t>
      </w:r>
    </w:p>
    <w:p w:rsidR="00101D1E" w:rsidRDefault="000D71CB" w:rsidP="00101D1E">
      <w:pPr>
        <w:rPr>
          <w:rFonts w:cs="David"/>
          <w:rtl/>
        </w:rPr>
      </w:pPr>
      <w:r>
        <w:rPr>
          <w:rFonts w:cs="David" w:hint="cs"/>
          <w:rtl/>
        </w:rPr>
        <w:t>וכך, מדי שבוע בשבוע, טי</w:t>
      </w:r>
      <w:r w:rsidR="00101D1E">
        <w:rPr>
          <w:rFonts w:cs="David" w:hint="cs"/>
          <w:rtl/>
        </w:rPr>
        <w:t>לטל עצמו רבי אפרים שרגא בכמה אוטובוסי</w:t>
      </w:r>
      <w:r>
        <w:rPr>
          <w:rFonts w:cs="David" w:hint="cs"/>
          <w:rtl/>
        </w:rPr>
        <w:t>ם, עד לעיר המרוחקת, כדי לשאת בס</w:t>
      </w:r>
      <w:r w:rsidR="00101D1E">
        <w:rPr>
          <w:rFonts w:cs="David" w:hint="cs"/>
          <w:rtl/>
        </w:rPr>
        <w:t xml:space="preserve">בלו של נער יתום, שאכן התקדם מאוד בלימוד, והפך לאחד ממובחרי הישיבה ההיא. גם כאשר הציעו לרב שפיגל לנסוע במונית, סירב. סיפור זה ממחיש את גודל צדקתו של הרב שפיגל  </w:t>
      </w:r>
      <w:r w:rsidR="00805F1B">
        <w:rPr>
          <w:rFonts w:cs="David" w:hint="cs"/>
          <w:rtl/>
        </w:rPr>
        <w:t>ו</w:t>
      </w:r>
      <w:r w:rsidR="00101D1E">
        <w:rPr>
          <w:rFonts w:cs="David" w:hint="cs"/>
          <w:rtl/>
        </w:rPr>
        <w:t xml:space="preserve">מגביר ביתר שאת את הכאב הצורב על פטירתו בדמי ימיו של אדם שהעמיד </w:t>
      </w:r>
      <w:r w:rsidR="00805F1B">
        <w:rPr>
          <w:rFonts w:cs="David" w:hint="cs"/>
          <w:rtl/>
        </w:rPr>
        <w:t>לנגד עינ</w:t>
      </w:r>
      <w:r>
        <w:rPr>
          <w:rFonts w:cs="David" w:hint="cs"/>
          <w:rtl/>
        </w:rPr>
        <w:t>י</w:t>
      </w:r>
      <w:r w:rsidR="00805F1B">
        <w:rPr>
          <w:rFonts w:cs="David" w:hint="cs"/>
          <w:rtl/>
        </w:rPr>
        <w:t>ו את טובתו של האחר, ושביקש בכל נפשו לקדם את הזולת ולהעלותו על המסילה הנכונה.</w:t>
      </w:r>
    </w:p>
    <w:p w:rsidR="00805F1B" w:rsidRDefault="00805F1B" w:rsidP="00101D1E">
      <w:pPr>
        <w:rPr>
          <w:rFonts w:cs="David"/>
          <w:rtl/>
        </w:rPr>
      </w:pPr>
      <w:r>
        <w:rPr>
          <w:rFonts w:cs="David" w:hint="cs"/>
          <w:rtl/>
        </w:rPr>
        <w:t xml:space="preserve">מי יוכל לתנות את גודל שברון הלב עם פטירתו של אותו תלמיד חכם וצדיק, שהלך לעולמו והותיר בעולמינו את אלמנתו עם 10 יתומים! </w:t>
      </w:r>
    </w:p>
    <w:p w:rsidR="00805F1B" w:rsidRDefault="00805F1B" w:rsidP="00101D1E">
      <w:pPr>
        <w:rPr>
          <w:rFonts w:cs="David"/>
          <w:rtl/>
        </w:rPr>
      </w:pPr>
      <w:r>
        <w:rPr>
          <w:rFonts w:cs="David" w:hint="cs"/>
          <w:rtl/>
        </w:rPr>
        <w:t>צדיק הוא השם!</w:t>
      </w:r>
    </w:p>
    <w:p w:rsidR="00BF0449" w:rsidRDefault="00BF0449" w:rsidP="00DB7223">
      <w:pPr>
        <w:rPr>
          <w:rFonts w:cs="David"/>
          <w:rtl/>
        </w:rPr>
      </w:pPr>
    </w:p>
    <w:p w:rsidR="00BF0449" w:rsidRPr="00DB0BB9" w:rsidRDefault="000D71CB" w:rsidP="00DB7223">
      <w:pPr>
        <w:rPr>
          <w:rFonts w:cs="David"/>
          <w:b/>
          <w:bCs/>
          <w:sz w:val="28"/>
          <w:szCs w:val="28"/>
          <w:u w:val="single"/>
          <w:rtl/>
        </w:rPr>
      </w:pPr>
      <w:r>
        <w:rPr>
          <w:rFonts w:cs="David" w:hint="cs"/>
          <w:b/>
          <w:bCs/>
          <w:sz w:val="28"/>
          <w:szCs w:val="28"/>
          <w:u w:val="single"/>
          <w:rtl/>
        </w:rPr>
        <w:t>"</w:t>
      </w:r>
      <w:r w:rsidR="008711C0" w:rsidRPr="00DB0BB9">
        <w:rPr>
          <w:rFonts w:cs="David" w:hint="cs"/>
          <w:b/>
          <w:bCs/>
          <w:sz w:val="28"/>
          <w:szCs w:val="28"/>
          <w:u w:val="single"/>
          <w:rtl/>
        </w:rPr>
        <w:t>תכה עם הסכין על ה</w:t>
      </w:r>
      <w:r w:rsidR="00EB5732" w:rsidRPr="00DB0BB9">
        <w:rPr>
          <w:rFonts w:cs="David" w:hint="cs"/>
          <w:b/>
          <w:bCs/>
          <w:sz w:val="28"/>
          <w:szCs w:val="28"/>
          <w:u w:val="single"/>
          <w:rtl/>
        </w:rPr>
        <w:t>לב שלי"</w:t>
      </w:r>
    </w:p>
    <w:p w:rsidR="00EB5732" w:rsidRPr="00DB0BB9" w:rsidRDefault="00EB5732" w:rsidP="00DB7223">
      <w:pPr>
        <w:rPr>
          <w:rFonts w:cs="David"/>
          <w:b/>
          <w:bCs/>
          <w:rtl/>
        </w:rPr>
      </w:pPr>
      <w:r w:rsidRPr="00DB0BB9">
        <w:rPr>
          <w:rFonts w:cs="David" w:hint="cs"/>
          <w:b/>
          <w:bCs/>
          <w:rtl/>
        </w:rPr>
        <w:t xml:space="preserve">"ובשר </w:t>
      </w:r>
      <w:r w:rsidR="008711C0" w:rsidRPr="00DB0BB9">
        <w:rPr>
          <w:rFonts w:cs="David" w:hint="cs"/>
          <w:b/>
          <w:bCs/>
          <w:rtl/>
        </w:rPr>
        <w:t>ב</w:t>
      </w:r>
      <w:r w:rsidRPr="00DB0BB9">
        <w:rPr>
          <w:rFonts w:cs="David" w:hint="cs"/>
          <w:b/>
          <w:bCs/>
          <w:rtl/>
        </w:rPr>
        <w:t>שדה טריפה לא תאכלו" (כ"ב, ל)</w:t>
      </w:r>
    </w:p>
    <w:p w:rsidR="00EB5732" w:rsidRDefault="008711C0" w:rsidP="00DB7223">
      <w:pPr>
        <w:rPr>
          <w:rFonts w:cs="David"/>
          <w:rtl/>
        </w:rPr>
      </w:pPr>
      <w:r>
        <w:rPr>
          <w:rFonts w:cs="David" w:hint="cs"/>
          <w:rtl/>
        </w:rPr>
        <w:t>בתקופת מלחמת העולם נ</w:t>
      </w:r>
      <w:r w:rsidR="00EB5732">
        <w:rPr>
          <w:rFonts w:cs="David" w:hint="cs"/>
          <w:rtl/>
        </w:rPr>
        <w:t>תקלו היהודים בנ</w:t>
      </w:r>
      <w:r>
        <w:rPr>
          <w:rFonts w:cs="David" w:hint="cs"/>
          <w:rtl/>
        </w:rPr>
        <w:t>י</w:t>
      </w:r>
      <w:r w:rsidR="00EB5732">
        <w:rPr>
          <w:rFonts w:cs="David" w:hint="cs"/>
          <w:rtl/>
        </w:rPr>
        <w:t>סיונות קשים מאוד בענייני פרנסה, עד שהיו גם כאלה שפתחו חניות למכירת בשר דבר אחר.</w:t>
      </w:r>
      <w:r w:rsidR="00C26D05">
        <w:rPr>
          <w:rFonts w:cs="David" w:hint="cs"/>
          <w:rtl/>
        </w:rPr>
        <w:t>(טרף)</w:t>
      </w:r>
    </w:p>
    <w:p w:rsidR="00EB5732" w:rsidRDefault="00EB5732" w:rsidP="00DB7223">
      <w:pPr>
        <w:rPr>
          <w:rFonts w:cs="David"/>
          <w:rtl/>
        </w:rPr>
      </w:pPr>
      <w:r>
        <w:rPr>
          <w:rFonts w:cs="David" w:hint="cs"/>
          <w:rtl/>
        </w:rPr>
        <w:t>רבי לוי יצחק בנדר זצ"ל, מנהיגם הרוחני של חסידי ברסלב, ראה זאת ונשמתו כמעט ופרחה מרוב צער.</w:t>
      </w:r>
    </w:p>
    <w:p w:rsidR="00EB5732" w:rsidRDefault="008711C0" w:rsidP="00DB7223">
      <w:pPr>
        <w:rPr>
          <w:rFonts w:cs="David"/>
          <w:rtl/>
        </w:rPr>
      </w:pPr>
      <w:r>
        <w:rPr>
          <w:rFonts w:cs="David" w:hint="cs"/>
          <w:rtl/>
        </w:rPr>
        <w:t>פעם, עבר צדיק זה</w:t>
      </w:r>
      <w:r w:rsidR="00EB5732">
        <w:rPr>
          <w:rFonts w:cs="David" w:hint="cs"/>
          <w:rtl/>
        </w:rPr>
        <w:t xml:space="preserve"> ברחוב העיר (ולפי עדות חתנו, הרב מרדכי ל</w:t>
      </w:r>
      <w:r>
        <w:rPr>
          <w:rFonts w:cs="David" w:hint="cs"/>
          <w:rtl/>
        </w:rPr>
        <w:t>סקר, היה  מדובר בעיר מרכזית בגרמ</w:t>
      </w:r>
      <w:r w:rsidR="00EB5732">
        <w:rPr>
          <w:rFonts w:cs="David" w:hint="cs"/>
          <w:rtl/>
        </w:rPr>
        <w:t>ניה) והנה הוא מבחין  בחנות של יהודי בה מוכרים דבר אחר. הוא נכנס לחנות ורואה שהקצב מכה בסכינו על הבשר, כדי לחותכו ולהכינו למכירה.</w:t>
      </w:r>
    </w:p>
    <w:p w:rsidR="00EB5732" w:rsidRDefault="00EB5732" w:rsidP="008711C0">
      <w:pPr>
        <w:rPr>
          <w:rFonts w:cs="David"/>
          <w:rtl/>
        </w:rPr>
      </w:pPr>
      <w:r>
        <w:rPr>
          <w:rFonts w:cs="David" w:hint="cs"/>
          <w:rtl/>
        </w:rPr>
        <w:t xml:space="preserve">לבש רבי </w:t>
      </w:r>
      <w:r w:rsidR="008711C0">
        <w:rPr>
          <w:rFonts w:cs="David" w:hint="cs"/>
          <w:rtl/>
        </w:rPr>
        <w:t>לוי יצחק  עוז ותעצומות, ניגש אל</w:t>
      </w:r>
      <w:r>
        <w:rPr>
          <w:rFonts w:cs="David" w:hint="cs"/>
          <w:rtl/>
        </w:rPr>
        <w:t xml:space="preserve"> הקצב ואמר לו: במק</w:t>
      </w:r>
      <w:r w:rsidR="00622A31">
        <w:rPr>
          <w:rFonts w:cs="David" w:hint="cs"/>
          <w:rtl/>
        </w:rPr>
        <w:t xml:space="preserve">ום להכות עם הסכין על </w:t>
      </w:r>
      <w:r>
        <w:rPr>
          <w:rFonts w:cs="David" w:hint="cs"/>
          <w:rtl/>
        </w:rPr>
        <w:t xml:space="preserve">בשר </w:t>
      </w:r>
      <w:r w:rsidR="00622A31">
        <w:rPr>
          <w:rFonts w:cs="David" w:hint="cs"/>
          <w:rtl/>
        </w:rPr>
        <w:t>הדבר-</w:t>
      </w:r>
      <w:r>
        <w:rPr>
          <w:rFonts w:cs="David" w:hint="cs"/>
          <w:rtl/>
        </w:rPr>
        <w:t>אחר אולי אתה מוכן להכות בי , על הלב שלי"... ובעוד הוא מדבר, פתח את כפתורי חולצתו והצביע על מקום הלב.</w:t>
      </w:r>
    </w:p>
    <w:p w:rsidR="00EB5732" w:rsidRDefault="00EB5732" w:rsidP="00DB7223">
      <w:pPr>
        <w:rPr>
          <w:rFonts w:cs="David"/>
          <w:rtl/>
        </w:rPr>
      </w:pPr>
      <w:r>
        <w:rPr>
          <w:rFonts w:cs="David" w:hint="cs"/>
          <w:rtl/>
        </w:rPr>
        <w:t>שמע האיטליזן היהודי כך, והדברים שיצאו מן הלב של הרב נכנסו י</w:t>
      </w:r>
      <w:r w:rsidR="00622A31">
        <w:rPr>
          <w:rFonts w:cs="David" w:hint="cs"/>
          <w:rtl/>
        </w:rPr>
        <w:t>שר אל הלב של המוכר והשפיעו עליו</w:t>
      </w:r>
      <w:r>
        <w:rPr>
          <w:rFonts w:cs="David" w:hint="cs"/>
          <w:rtl/>
        </w:rPr>
        <w:t xml:space="preserve"> לחדול ממכירת הבשר האסור.</w:t>
      </w:r>
    </w:p>
    <w:p w:rsidR="00BF0449" w:rsidRPr="00AB572C" w:rsidRDefault="00EB5732" w:rsidP="00D40075">
      <w:pPr>
        <w:rPr>
          <w:rFonts w:cs="David"/>
          <w:rtl/>
        </w:rPr>
      </w:pPr>
      <w:r>
        <w:rPr>
          <w:rFonts w:cs="David" w:hint="cs"/>
          <w:rtl/>
        </w:rPr>
        <w:t>בדרך כלל, כאשר</w:t>
      </w:r>
      <w:r w:rsidR="00622A31">
        <w:rPr>
          <w:rFonts w:cs="David" w:hint="cs"/>
          <w:rtl/>
        </w:rPr>
        <w:t xml:space="preserve"> גוערים ב"שייגץ" ומנסים למנוע ממנו </w:t>
      </w:r>
      <w:r>
        <w:rPr>
          <w:rFonts w:cs="David" w:hint="cs"/>
          <w:rtl/>
        </w:rPr>
        <w:t>עשיית עביר</w:t>
      </w:r>
      <w:r w:rsidR="00622A31">
        <w:rPr>
          <w:rFonts w:cs="David" w:hint="cs"/>
          <w:rtl/>
        </w:rPr>
        <w:t>ות, התגובה תהיה "אם לא תזוז מכא</w:t>
      </w:r>
      <w:r>
        <w:rPr>
          <w:rFonts w:cs="David" w:hint="cs"/>
          <w:rtl/>
        </w:rPr>
        <w:t>ן, אני אפגע בך", אבל</w:t>
      </w:r>
      <w:r w:rsidR="00622A31">
        <w:rPr>
          <w:rFonts w:cs="David" w:hint="cs"/>
          <w:rtl/>
        </w:rPr>
        <w:t xml:space="preserve"> כאשר רבי לוי יצחק בא מלכתחילה ב-</w:t>
      </w:r>
      <w:r>
        <w:rPr>
          <w:rFonts w:cs="David" w:hint="cs"/>
          <w:rtl/>
        </w:rPr>
        <w:t xml:space="preserve"> "הצעה" שכזו ואמר לו שיכוון את הסכין  אליו, נסתתמו כל טענותיו של מוכר החזיר, וכמו מאליו הוא חזר בתשובה שלימה...</w:t>
      </w:r>
    </w:p>
    <w:p w:rsidR="00A233FA" w:rsidRPr="00AB572C" w:rsidRDefault="00A233FA" w:rsidP="00A233FA">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233FA" w:rsidRPr="00AB572C" w:rsidTr="00971074">
        <w:tc>
          <w:tcPr>
            <w:tcW w:w="3420" w:type="dxa"/>
          </w:tcPr>
          <w:p w:rsidR="00A233FA" w:rsidRPr="00AB572C" w:rsidRDefault="00A233FA" w:rsidP="00971074">
            <w:pPr>
              <w:jc w:val="center"/>
              <w:rPr>
                <w:rFonts w:cs="Guttman Stam"/>
                <w:i/>
                <w:iCs/>
                <w:sz w:val="36"/>
                <w:szCs w:val="36"/>
                <w:rtl/>
              </w:rPr>
            </w:pPr>
            <w:r>
              <w:rPr>
                <w:rFonts w:cs="Guttman Stam" w:hint="cs"/>
                <w:i/>
                <w:iCs/>
                <w:sz w:val="36"/>
                <w:szCs w:val="36"/>
                <w:rtl/>
              </w:rPr>
              <w:t>נפלאות הבריאה</w:t>
            </w:r>
          </w:p>
        </w:tc>
      </w:tr>
    </w:tbl>
    <w:p w:rsidR="00964D8B" w:rsidRPr="00964D8B" w:rsidRDefault="00964D8B" w:rsidP="00964D8B">
      <w:pPr>
        <w:jc w:val="both"/>
        <w:rPr>
          <w:rFonts w:ascii="Arial" w:hAnsi="Arial" w:cs="David"/>
          <w:b/>
          <w:bCs/>
          <w:color w:val="000000"/>
          <w:sz w:val="28"/>
          <w:szCs w:val="28"/>
          <w:u w:val="single"/>
          <w:rtl/>
          <w:lang w:eastAsia="en-US"/>
        </w:rPr>
      </w:pPr>
      <w:r w:rsidRPr="00964D8B">
        <w:rPr>
          <w:rFonts w:ascii="Arial" w:hAnsi="Arial" w:cs="David" w:hint="cs"/>
          <w:b/>
          <w:bCs/>
          <w:color w:val="000000"/>
          <w:sz w:val="28"/>
          <w:szCs w:val="28"/>
          <w:u w:val="single"/>
          <w:rtl/>
          <w:lang w:eastAsia="en-US"/>
        </w:rPr>
        <w:t>נמלים חקלאיות</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יש יותר מ100 מינים של נמלים המכונות בפי החוקרים 'נמלים חקלאיות'. קיניהן של נמלי הקציר הללו מכילים פסולת צמחים המהווה מצע דשן אידיאלי לפטריות.</w:t>
      </w:r>
    </w:p>
    <w:p w:rsidR="00A233FA" w:rsidRPr="00A233FA" w:rsidRDefault="00B6671F" w:rsidP="00964D8B">
      <w:pPr>
        <w:jc w:val="both"/>
        <w:rPr>
          <w:rFonts w:ascii="Arial" w:hAnsi="Arial" w:cs="David"/>
          <w:color w:val="000000"/>
          <w:rtl/>
          <w:lang w:eastAsia="en-US"/>
        </w:rPr>
      </w:pPr>
      <w:r>
        <w:rPr>
          <w:rFonts w:ascii="Arial" w:hAnsi="Arial" w:cs="David"/>
          <w:color w:val="000000"/>
          <w:rtl/>
          <w:lang w:eastAsia="en-US"/>
        </w:rPr>
        <w:t>ה</w:t>
      </w:r>
      <w:r>
        <w:rPr>
          <w:rFonts w:ascii="Arial" w:hAnsi="Arial" w:cs="David" w:hint="cs"/>
          <w:color w:val="000000"/>
          <w:rtl/>
          <w:lang w:eastAsia="en-US"/>
        </w:rPr>
        <w:t>"</w:t>
      </w:r>
      <w:r>
        <w:rPr>
          <w:rFonts w:ascii="Arial" w:hAnsi="Arial" w:cs="David"/>
          <w:color w:val="000000"/>
          <w:rtl/>
          <w:lang w:eastAsia="en-US"/>
        </w:rPr>
        <w:t>פועלות</w:t>
      </w:r>
      <w:r>
        <w:rPr>
          <w:rFonts w:ascii="Arial" w:hAnsi="Arial" w:cs="David" w:hint="cs"/>
          <w:color w:val="000000"/>
          <w:rtl/>
          <w:lang w:eastAsia="en-US"/>
        </w:rPr>
        <w:t>"</w:t>
      </w:r>
      <w:r w:rsidR="00A233FA" w:rsidRPr="00A233FA">
        <w:rPr>
          <w:rFonts w:ascii="Arial" w:hAnsi="Arial" w:cs="David"/>
          <w:color w:val="000000"/>
          <w:rtl/>
          <w:lang w:eastAsia="en-US"/>
        </w:rPr>
        <w:t xml:space="preserve"> של המינים הללו צועדות מן הקן בטורים ארוכים אל עץ או שיח גדול. הן מטפסות על העץ ונוגסות נתחי עלים רעננים. נמלים אחרות נוטלות עלים שנפלו על הקרקע, וגוזרות אותם לגזרים הניתנים להעברה אל הקן. גזרי העלים נישאים כזרקורים כלפי מעלה, כתהלוכה אנושית של נושאי דגלים...</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'נמלים חקלאיות' יכולות לערטל עץ שלם מעליו בתוך לילה אחד, ולפיכך הן נחשבות למזיקים רציניים באזורים רבים בעולם.</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הנמלים הללו אינן אוכלות את העלים. הן לועסות אותם, עד שנוצרת עיסה רקבובית המאוחסנת בחדרים מיוחדים במעמקי הקן. עד מהרה מתפתחים על העיסה הזו קורי פטריות. הנמלים 'קוטפות' אותם ומעבירות אותם למאגרי מזון מסודרים.</w:t>
      </w:r>
    </w:p>
    <w:p w:rsidR="00A233FA" w:rsidRPr="00A233FA" w:rsidRDefault="00B6671F" w:rsidP="00964D8B">
      <w:pPr>
        <w:jc w:val="both"/>
        <w:rPr>
          <w:rFonts w:ascii="Arial" w:hAnsi="Arial" w:cs="David"/>
          <w:color w:val="000000"/>
          <w:rtl/>
          <w:lang w:eastAsia="en-US"/>
        </w:rPr>
      </w:pPr>
      <w:r>
        <w:rPr>
          <w:rFonts w:ascii="Arial" w:hAnsi="Arial" w:cs="David" w:hint="cs"/>
          <w:color w:val="000000"/>
          <w:rtl/>
          <w:lang w:eastAsia="en-US"/>
        </w:rPr>
        <w:t>ב</w:t>
      </w:r>
      <w:r w:rsidR="00A233FA" w:rsidRPr="00A233FA">
        <w:rPr>
          <w:rFonts w:ascii="Arial" w:hAnsi="Arial" w:cs="David"/>
          <w:color w:val="000000"/>
          <w:rtl/>
          <w:lang w:eastAsia="en-US"/>
        </w:rPr>
        <w:t>מושב</w:t>
      </w:r>
      <w:r>
        <w:rPr>
          <w:rFonts w:ascii="Arial" w:hAnsi="Arial" w:cs="David"/>
          <w:color w:val="000000"/>
          <w:rtl/>
          <w:lang w:eastAsia="en-US"/>
        </w:rPr>
        <w:t>ה גדולה של 'נמלים חקלאיות' יש</w:t>
      </w:r>
      <w:r w:rsidR="00A233FA" w:rsidRPr="00A233FA">
        <w:rPr>
          <w:rFonts w:ascii="Arial" w:hAnsi="Arial" w:cs="David"/>
          <w:color w:val="000000"/>
          <w:rtl/>
          <w:lang w:eastAsia="en-US"/>
        </w:rPr>
        <w:t xml:space="preserve"> לעתים קן מרובה פתחים ששטחו גדול ממאה מטרים רבועים. בקן של מספר שנים יש קרוב לאלף פתחים. כל פתח כזה מוביל לשרשרת של מסדרונות, שעומקם עד חמישה מטרים מתחת לפני האדמה. הם מסתיימים בחדרים שאורכם מטר אחד, ורוחבם וגובהם מגיעים בממוצע ל-30 סנטימטרים.</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lastRenderedPageBreak/>
        <w:t>על פני הקרקעית של כל אחד מהחדרים הללו צומח גן מופלא – שטיח עבה של עלים לעוסים, שזור בקורי פטריות. 'פועלות' קטנות, שתפקידן מוגבל לעבודות חקלאיות בתוך כותלי הקן, זוחלות הלוך ושוב על פני הגינה. נמלים אחרות מופקדות על האכלת הרימות, ולשם כך הן נושאות אותן אל הערוגות המשופעות במזון. רק הפועלות הגדולות יוצאות אל השבילים ומביאות אל הקן מנות חדשות של עלים.</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החוקרים מציינים, כי רוק הנמלים שהן מערבבות אותו בעלים תוך כדי לעיסה, מכיל חומרים אנטיביוטיים, המונעים צמיחה של פטריות שוטות ובלתי מועילות.</w:t>
      </w:r>
    </w:p>
    <w:p w:rsidR="00A233FA" w:rsidRPr="00A233FA" w:rsidRDefault="00B6671F" w:rsidP="00964D8B">
      <w:pPr>
        <w:jc w:val="both"/>
        <w:rPr>
          <w:rFonts w:ascii="Arial" w:hAnsi="Arial" w:cs="David"/>
          <w:color w:val="000000"/>
          <w:rtl/>
          <w:lang w:eastAsia="en-US"/>
        </w:rPr>
      </w:pPr>
      <w:r>
        <w:rPr>
          <w:rFonts w:ascii="Arial" w:hAnsi="Arial" w:cs="David"/>
          <w:color w:val="000000"/>
          <w:rtl/>
          <w:lang w:eastAsia="en-US"/>
        </w:rPr>
        <w:t xml:space="preserve">הנמלים הראויות לציון הגבוה </w:t>
      </w:r>
      <w:r>
        <w:rPr>
          <w:rFonts w:ascii="Arial" w:hAnsi="Arial" w:cs="David" w:hint="cs"/>
          <w:color w:val="000000"/>
          <w:rtl/>
          <w:lang w:eastAsia="en-US"/>
        </w:rPr>
        <w:t>ב</w:t>
      </w:r>
      <w:r>
        <w:rPr>
          <w:rFonts w:ascii="Arial" w:hAnsi="Arial" w:cs="David"/>
          <w:color w:val="000000"/>
          <w:rtl/>
          <w:lang w:eastAsia="en-US"/>
        </w:rPr>
        <w:t xml:space="preserve">יותר בארגון וסדר הן </w:t>
      </w:r>
      <w:r>
        <w:rPr>
          <w:rFonts w:ascii="Arial" w:hAnsi="Arial" w:cs="David" w:hint="cs"/>
          <w:color w:val="000000"/>
          <w:rtl/>
          <w:lang w:eastAsia="en-US"/>
        </w:rPr>
        <w:t>"</w:t>
      </w:r>
      <w:r>
        <w:rPr>
          <w:rFonts w:ascii="Arial" w:hAnsi="Arial" w:cs="David"/>
          <w:color w:val="000000"/>
          <w:rtl/>
          <w:lang w:eastAsia="en-US"/>
        </w:rPr>
        <w:t>הנמלים הרועות</w:t>
      </w:r>
      <w:r>
        <w:rPr>
          <w:rFonts w:ascii="Arial" w:hAnsi="Arial" w:cs="David" w:hint="cs"/>
          <w:color w:val="000000"/>
          <w:rtl/>
          <w:lang w:eastAsia="en-US"/>
        </w:rPr>
        <w:t>"</w:t>
      </w:r>
      <w:r w:rsidR="00A233FA" w:rsidRPr="00A233FA">
        <w:rPr>
          <w:rFonts w:ascii="Arial" w:hAnsi="Arial" w:cs="David"/>
          <w:color w:val="000000"/>
          <w:rtl/>
          <w:lang w:eastAsia="en-US"/>
        </w:rPr>
        <w:t>. הן מפיקות את מזונן מכנימות קטנות הניזונות מן הנוזל של הגבעולים, העלים ושורשי הצמחים. הכנימות הללו יונקות מן הצמחים נוזלים רבים מן הדרוש להן, ולכן הן מפרישות אותם. הנמלים אוהבות מאוד את הנוזל המתוק הזה. הן מחזיקות את הכנימות הללו ומלטפות אותן שוב ושוב, כדי שיפרישו את הצוף. יחסי הגומלין הללו טובים לא רק לנמלה כי אם גם לכנימה. היא נהנית מגדודים של נמלים השומרות עליה.</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 xml:space="preserve">הנמלים אוספות עדרים של כנימות, </w:t>
      </w:r>
      <w:r w:rsidR="0032268F">
        <w:rPr>
          <w:rFonts w:ascii="Arial" w:hAnsi="Arial" w:cs="David"/>
          <w:color w:val="000000"/>
          <w:rtl/>
          <w:lang w:eastAsia="en-US"/>
        </w:rPr>
        <w:t>ולעתים מעבירות אותן בלסתותיהן ל</w:t>
      </w:r>
      <w:r w:rsidR="0032268F">
        <w:rPr>
          <w:rFonts w:ascii="Arial" w:hAnsi="Arial" w:cs="David" w:hint="cs"/>
          <w:color w:val="000000"/>
          <w:rtl/>
          <w:lang w:eastAsia="en-US"/>
        </w:rPr>
        <w:t>"</w:t>
      </w:r>
      <w:r w:rsidR="0032268F">
        <w:rPr>
          <w:rFonts w:ascii="Arial" w:hAnsi="Arial" w:cs="David"/>
          <w:color w:val="000000"/>
          <w:rtl/>
          <w:lang w:eastAsia="en-US"/>
        </w:rPr>
        <w:t>מרעה</w:t>
      </w:r>
      <w:r w:rsidR="0032268F">
        <w:rPr>
          <w:rFonts w:ascii="Arial" w:hAnsi="Arial" w:cs="David" w:hint="cs"/>
          <w:color w:val="000000"/>
          <w:rtl/>
          <w:lang w:eastAsia="en-US"/>
        </w:rPr>
        <w:t>"</w:t>
      </w:r>
      <w:r w:rsidRPr="00A233FA">
        <w:rPr>
          <w:rFonts w:ascii="Arial" w:hAnsi="Arial" w:cs="David"/>
          <w:color w:val="000000"/>
          <w:rtl/>
          <w:lang w:eastAsia="en-US"/>
        </w:rPr>
        <w:t>, דהיינו, לצמחים פורחים יותר, ולאחר מכן בחזרה אל הקן. חלק מהנמלים הללו אף בונות מכלאות מסודרות מטיט או מסיבים צמחיים מסביב לעדרי הכנימות שלהן, כדי להגן עליהן מתקיפה של חרקים אחרים. בכמה מקרים גילו חוקרים כי הנמלים אף בונות מחסות – מבנים סגורים בעבור הכנימות כדי להגן עליהן מפני החום.</w:t>
      </w:r>
    </w:p>
    <w:p w:rsidR="00A233FA" w:rsidRPr="00A233FA" w:rsidRDefault="00A233FA" w:rsidP="00964D8B">
      <w:pPr>
        <w:jc w:val="both"/>
        <w:rPr>
          <w:rFonts w:ascii="Arial" w:hAnsi="Arial" w:cs="David"/>
          <w:color w:val="000000"/>
          <w:rtl/>
          <w:lang w:eastAsia="en-US"/>
        </w:rPr>
      </w:pPr>
      <w:r w:rsidRPr="00A233FA">
        <w:rPr>
          <w:rFonts w:ascii="Arial" w:hAnsi="Arial" w:cs="David"/>
          <w:color w:val="000000"/>
          <w:rtl/>
          <w:lang w:eastAsia="en-US"/>
        </w:rPr>
        <w:t>וכל הפעילות הרוחשת הזאת, המתוכננת להפליא, המונחית על פי כללי ההיגיון והתבונה נוצרה במקרה, והיא תוצאה של סדרת התפתחויות אקראיות? הייתכן? אין ספק שהתשובה ברורה לכל אדם בלתי משוחד הבוחן את הדברים ושוקלם במאזני ההיגיון הצרוף.</w:t>
      </w:r>
    </w:p>
    <w:p w:rsidR="00D40075" w:rsidRPr="00C2116B" w:rsidRDefault="00040C72" w:rsidP="00C2116B">
      <w:pPr>
        <w:pStyle w:val="NormalWeb"/>
        <w:bidi/>
        <w:spacing w:before="0" w:beforeAutospacing="0" w:after="0" w:afterAutospacing="0"/>
        <w:rPr>
          <w:rFonts w:ascii="Arial" w:hAnsi="Arial" w:cs="David"/>
          <w:b/>
          <w:bCs/>
          <w:color w:val="202020"/>
          <w:u w:val="single"/>
          <w:rtl/>
        </w:rPr>
      </w:pPr>
      <w:r>
        <w:rPr>
          <w:rFonts w:ascii="Arial" w:hAnsi="Arial" w:cs="David" w:hint="cs"/>
          <w:b/>
          <w:bCs/>
          <w:color w:val="000000"/>
          <w:u w:val="single"/>
          <w:rtl/>
        </w:rPr>
        <w:t xml:space="preserve">                                                                                                         </w:t>
      </w:r>
    </w:p>
    <w:p w:rsidR="00DB7223" w:rsidRPr="00AB572C" w:rsidRDefault="00DB7223" w:rsidP="00337BC8">
      <w:pPr>
        <w:ind w:right="180"/>
        <w:rPr>
          <w:rFonts w:ascii="Antique Olive Roman" w:hAnsi="Antique Olive Roman" w:cs="David"/>
          <w:rtl/>
        </w:rPr>
      </w:pPr>
      <w:r w:rsidRPr="00AB572C">
        <w:rPr>
          <w:rFonts w:ascii="Antique Olive Roman" w:hAnsi="Antique Olive Roman" w:cs="David" w:hint="cs"/>
          <w:rtl/>
        </w:rPr>
        <w:t>********************************************************************************************************************</w:t>
      </w:r>
    </w:p>
    <w:p w:rsidR="005209B0" w:rsidRPr="002B39A8" w:rsidRDefault="005209B0" w:rsidP="00C2116B">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5209B0" w:rsidRPr="00391EF0" w:rsidTr="002B164A">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5209B0" w:rsidRPr="00391EF0" w:rsidTr="002B164A">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5209B0" w:rsidRPr="00391EF0" w:rsidTr="002B164A">
        <w:trPr>
          <w:trHeight w:val="130"/>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5209B0" w:rsidRPr="00391EF0" w:rsidTr="002B164A">
        <w:trPr>
          <w:trHeight w:val="93"/>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5209B0" w:rsidRPr="00F37BE1" w:rsidRDefault="005209B0" w:rsidP="002B164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5209B0" w:rsidRPr="00391EF0" w:rsidTr="002B164A">
        <w:trPr>
          <w:trHeight w:val="247"/>
        </w:trPr>
        <w:tc>
          <w:tcPr>
            <w:tcW w:w="3176" w:type="dxa"/>
          </w:tcPr>
          <w:p w:rsidR="005209B0" w:rsidRPr="00F37BE1" w:rsidRDefault="005209B0" w:rsidP="002B164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78" w:type="dxa"/>
          </w:tcPr>
          <w:p w:rsidR="005209B0" w:rsidRPr="00F37BE1" w:rsidRDefault="005209B0" w:rsidP="002B164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494"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5209B0" w:rsidRPr="00391EF0" w:rsidTr="002B164A">
        <w:trPr>
          <w:trHeight w:val="216"/>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5209B0" w:rsidRPr="00F37BE1" w:rsidRDefault="005209B0" w:rsidP="002B164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494" w:type="dxa"/>
          </w:tcPr>
          <w:p w:rsidR="005209B0" w:rsidRPr="00F37BE1" w:rsidRDefault="005209B0" w:rsidP="002B164A">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5209B0" w:rsidRPr="00391EF0" w:rsidTr="002B164A">
        <w:trPr>
          <w:trHeight w:val="240"/>
        </w:trPr>
        <w:tc>
          <w:tcPr>
            <w:tcW w:w="3176" w:type="dxa"/>
          </w:tcPr>
          <w:p w:rsidR="005209B0" w:rsidRPr="00F37BE1" w:rsidRDefault="005209B0" w:rsidP="002B164A">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5209B0" w:rsidRPr="00F37BE1" w:rsidRDefault="005209B0" w:rsidP="002B164A">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5209B0" w:rsidRPr="00391EF0" w:rsidTr="002B164A">
        <w:trPr>
          <w:trHeight w:val="240"/>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5209B0" w:rsidRPr="00391EF0" w:rsidTr="002B164A">
        <w:trPr>
          <w:trHeight w:val="240"/>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5209B0" w:rsidRPr="00391EF0" w:rsidTr="002B164A">
        <w:trPr>
          <w:trHeight w:val="240"/>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5209B0" w:rsidRPr="00F37BE1" w:rsidRDefault="005209B0" w:rsidP="002B164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5209B0" w:rsidRPr="00391EF0" w:rsidTr="002B164A">
        <w:trPr>
          <w:trHeight w:val="240"/>
        </w:trPr>
        <w:tc>
          <w:tcPr>
            <w:tcW w:w="3176"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5209B0" w:rsidRPr="00F37BE1" w:rsidRDefault="005209B0" w:rsidP="002B164A">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5209B0" w:rsidRPr="00391EF0" w:rsidTr="002B164A">
        <w:trPr>
          <w:trHeight w:val="240"/>
        </w:trPr>
        <w:tc>
          <w:tcPr>
            <w:tcW w:w="3176" w:type="dxa"/>
          </w:tcPr>
          <w:p w:rsidR="005209B0" w:rsidRPr="00F37BE1" w:rsidRDefault="005209B0" w:rsidP="002B164A">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78" w:type="dxa"/>
          </w:tcPr>
          <w:p w:rsidR="005209B0" w:rsidRPr="00F37BE1" w:rsidRDefault="005209B0" w:rsidP="002B164A">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494" w:type="dxa"/>
          </w:tcPr>
          <w:p w:rsidR="005209B0" w:rsidRPr="00F37BE1" w:rsidRDefault="005209B0" w:rsidP="002B164A">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7920F8" w:rsidRPr="00391EF0" w:rsidTr="002B164A">
        <w:trPr>
          <w:trHeight w:val="240"/>
        </w:trPr>
        <w:tc>
          <w:tcPr>
            <w:tcW w:w="3176" w:type="dxa"/>
          </w:tcPr>
          <w:p w:rsidR="007920F8" w:rsidRDefault="007920F8" w:rsidP="002B164A">
            <w:pPr>
              <w:ind w:left="142" w:right="142" w:hanging="284"/>
              <w:jc w:val="center"/>
              <w:rPr>
                <w:rFonts w:cs="David"/>
                <w:b/>
                <w:bCs/>
                <w:color w:val="000000"/>
                <w:sz w:val="18"/>
                <w:szCs w:val="18"/>
                <w:rtl/>
              </w:rPr>
            </w:pPr>
            <w:r>
              <w:rPr>
                <w:rFonts w:cs="David" w:hint="cs"/>
                <w:b/>
                <w:bCs/>
                <w:color w:val="000000"/>
                <w:sz w:val="18"/>
                <w:szCs w:val="18"/>
                <w:rtl/>
              </w:rPr>
              <w:t>רפואה שלמה ב</w:t>
            </w:r>
            <w:r w:rsidR="005451AC">
              <w:rPr>
                <w:rFonts w:cs="David" w:hint="cs"/>
                <w:b/>
                <w:bCs/>
                <w:color w:val="000000"/>
                <w:sz w:val="18"/>
                <w:szCs w:val="18"/>
                <w:rtl/>
              </w:rPr>
              <w:t>מהרה ל</w:t>
            </w:r>
            <w:r>
              <w:rPr>
                <w:rFonts w:cs="David" w:hint="cs"/>
                <w:b/>
                <w:bCs/>
                <w:color w:val="000000"/>
                <w:sz w:val="18"/>
                <w:szCs w:val="18"/>
                <w:rtl/>
              </w:rPr>
              <w:t>דודו כהן בן טיטין</w:t>
            </w:r>
          </w:p>
        </w:tc>
        <w:tc>
          <w:tcPr>
            <w:tcW w:w="3678" w:type="dxa"/>
          </w:tcPr>
          <w:p w:rsidR="007920F8" w:rsidRDefault="005451AC" w:rsidP="002B164A">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494" w:type="dxa"/>
          </w:tcPr>
          <w:p w:rsidR="007920F8" w:rsidRDefault="005451AC" w:rsidP="002B164A">
            <w:pPr>
              <w:ind w:left="142" w:right="142" w:hanging="284"/>
              <w:jc w:val="center"/>
              <w:rPr>
                <w:rFonts w:cs="David"/>
                <w:b/>
                <w:bCs/>
                <w:color w:val="000000"/>
                <w:sz w:val="18"/>
                <w:szCs w:val="18"/>
                <w:rtl/>
              </w:rPr>
            </w:pPr>
            <w:r>
              <w:rPr>
                <w:rFonts w:cs="David" w:hint="cs"/>
                <w:b/>
                <w:bCs/>
                <w:color w:val="000000"/>
                <w:sz w:val="18"/>
                <w:szCs w:val="18"/>
                <w:rtl/>
              </w:rPr>
              <w:t>בריאות איתנה והצלחה לחנה ניזרי בת עישה</w:t>
            </w:r>
          </w:p>
        </w:tc>
      </w:tr>
    </w:tbl>
    <w:p w:rsidR="005209B0" w:rsidRDefault="005209B0" w:rsidP="005209B0">
      <w:pPr>
        <w:rPr>
          <w:b/>
          <w:bCs/>
          <w:sz w:val="32"/>
          <w:szCs w:val="32"/>
          <w:u w:val="single"/>
          <w:rtl/>
        </w:rPr>
      </w:pPr>
    </w:p>
    <w:tbl>
      <w:tblPr>
        <w:tblStyle w:val="a8"/>
        <w:bidiVisual/>
        <w:tblW w:w="0" w:type="auto"/>
        <w:tblLook w:val="04A0"/>
      </w:tblPr>
      <w:tblGrid>
        <w:gridCol w:w="10422"/>
      </w:tblGrid>
      <w:tr w:rsidR="00C2116B" w:rsidRPr="00C2116B" w:rsidTr="00C2116B">
        <w:tc>
          <w:tcPr>
            <w:tcW w:w="10422" w:type="dxa"/>
          </w:tcPr>
          <w:p w:rsidR="00C2116B" w:rsidRDefault="00C2116B" w:rsidP="008107E0">
            <w:pPr>
              <w:jc w:val="center"/>
              <w:rPr>
                <w:b/>
                <w:bCs/>
                <w:sz w:val="28"/>
                <w:szCs w:val="28"/>
                <w:rtl/>
              </w:rPr>
            </w:pPr>
            <w:r w:rsidRPr="00C2116B">
              <w:rPr>
                <w:rFonts w:hint="cs"/>
                <w:b/>
                <w:bCs/>
                <w:sz w:val="28"/>
                <w:szCs w:val="28"/>
                <w:rtl/>
              </w:rPr>
              <w:t xml:space="preserve">לעילוי נשמת דליה סעדו בת לולו וסלים שנפטרה ביום שלישי כג בשבט. </w:t>
            </w:r>
          </w:p>
          <w:p w:rsidR="00C2116B" w:rsidRPr="00C2116B" w:rsidRDefault="00C2116B" w:rsidP="008107E0">
            <w:pPr>
              <w:jc w:val="center"/>
              <w:rPr>
                <w:b/>
                <w:bCs/>
                <w:sz w:val="28"/>
                <w:szCs w:val="28"/>
                <w:rtl/>
              </w:rPr>
            </w:pPr>
            <w:r w:rsidRPr="00C2116B">
              <w:rPr>
                <w:rFonts w:hint="cs"/>
                <w:b/>
                <w:bCs/>
                <w:sz w:val="28"/>
                <w:szCs w:val="28"/>
                <w:rtl/>
              </w:rPr>
              <w:t>תהיה נשמתה צרורה בצרור החיים.</w:t>
            </w:r>
          </w:p>
        </w:tc>
      </w:tr>
    </w:tbl>
    <w:p w:rsidR="005209B0" w:rsidRPr="00391EF0" w:rsidRDefault="005209B0" w:rsidP="00C2116B">
      <w:pPr>
        <w:rPr>
          <w:b/>
          <w:bCs/>
          <w:sz w:val="32"/>
          <w:szCs w:val="32"/>
          <w:u w:val="single"/>
          <w:rt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5209B0" w:rsidRPr="008760F6" w:rsidTr="00C2116B">
        <w:trPr>
          <w:trHeight w:val="1236"/>
        </w:trPr>
        <w:tc>
          <w:tcPr>
            <w:tcW w:w="3119" w:type="dxa"/>
          </w:tcPr>
          <w:p w:rsidR="005209B0" w:rsidRDefault="005209B0" w:rsidP="002B164A">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5209B0" w:rsidRPr="004720F2" w:rsidRDefault="005209B0" w:rsidP="002B164A">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5209B0" w:rsidRPr="004720F2" w:rsidRDefault="005209B0" w:rsidP="002B164A">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5209B0" w:rsidRPr="004720F2" w:rsidRDefault="005209B0" w:rsidP="002B164A">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5209B0" w:rsidRPr="004720F2" w:rsidRDefault="005209B0" w:rsidP="002B164A">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5209B0" w:rsidRPr="00D0706A" w:rsidRDefault="005209B0" w:rsidP="002B164A">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5209B0" w:rsidRPr="00820FDE" w:rsidRDefault="005209B0" w:rsidP="002B164A">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D40075" w:rsidRPr="00D40075" w:rsidRDefault="00D40075" w:rsidP="00D40075">
            <w:pPr>
              <w:ind w:right="142"/>
              <w:rPr>
                <w:rFonts w:cs="David"/>
                <w:b/>
                <w:bCs/>
                <w:sz w:val="28"/>
                <w:szCs w:val="28"/>
                <w:rtl/>
              </w:rPr>
            </w:pPr>
            <w:r w:rsidRPr="00D40075">
              <w:rPr>
                <w:rFonts w:cs="David" w:hint="cs"/>
                <w:b/>
                <w:bCs/>
                <w:sz w:val="16"/>
                <w:szCs w:val="16"/>
                <w:rtl/>
              </w:rPr>
              <w:t>יעקב ממן בן שרה ת.נ.צ.ב.ה</w:t>
            </w:r>
          </w:p>
          <w:p w:rsidR="005209B0" w:rsidRPr="00177463" w:rsidRDefault="005209B0" w:rsidP="002B164A">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5209B0" w:rsidRDefault="005209B0" w:rsidP="002B164A">
            <w:pPr>
              <w:ind w:left="72" w:right="142"/>
              <w:rPr>
                <w:rFonts w:cs="David"/>
                <w:b/>
                <w:bCs/>
                <w:color w:val="000000"/>
                <w:sz w:val="16"/>
                <w:szCs w:val="16"/>
                <w:rtl/>
              </w:rPr>
            </w:pPr>
            <w:r>
              <w:rPr>
                <w:rFonts w:cs="David" w:hint="cs"/>
                <w:b/>
                <w:bCs/>
                <w:color w:val="000000"/>
                <w:sz w:val="16"/>
                <w:szCs w:val="16"/>
                <w:rtl/>
              </w:rPr>
              <w:t>חיה בת אילנה ת.נ.צ.ב.ה</w:t>
            </w:r>
          </w:p>
          <w:p w:rsidR="005209B0" w:rsidRPr="00820FDE" w:rsidRDefault="005209B0" w:rsidP="002B164A">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5209B0" w:rsidRPr="00820FDE" w:rsidRDefault="005209B0" w:rsidP="002B164A">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5209B0" w:rsidRPr="00820FDE" w:rsidRDefault="005209B0" w:rsidP="002B164A">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5209B0" w:rsidRPr="00820FDE" w:rsidRDefault="005209B0" w:rsidP="002B164A">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5209B0" w:rsidRPr="00D0706A" w:rsidRDefault="005209B0" w:rsidP="002B164A">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685" w:type="dxa"/>
          </w:tcPr>
          <w:p w:rsidR="005209B0" w:rsidRDefault="005209B0" w:rsidP="002B164A">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5209B0" w:rsidRPr="00D0706A" w:rsidRDefault="005209B0" w:rsidP="002B164A">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5209B0" w:rsidRPr="00D0706A" w:rsidRDefault="005209B0" w:rsidP="002B164A">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5209B0" w:rsidRPr="00D0706A" w:rsidRDefault="005209B0" w:rsidP="002B164A">
            <w:pPr>
              <w:ind w:right="142"/>
              <w:rPr>
                <w:rFonts w:cs="David"/>
                <w:b/>
                <w:bCs/>
                <w:color w:val="000000"/>
                <w:sz w:val="16"/>
                <w:szCs w:val="16"/>
                <w:rtl/>
              </w:rPr>
            </w:pPr>
            <w:r w:rsidRPr="00D0706A">
              <w:rPr>
                <w:rFonts w:cs="David" w:hint="cs"/>
                <w:b/>
                <w:bCs/>
                <w:color w:val="000000"/>
                <w:sz w:val="16"/>
                <w:szCs w:val="16"/>
                <w:rtl/>
              </w:rPr>
              <w:t>שלמה בן מזל טוב ת.נ.צ.ב.ה</w:t>
            </w:r>
          </w:p>
          <w:p w:rsidR="005209B0" w:rsidRPr="00D0706A" w:rsidRDefault="005209B0" w:rsidP="002B164A">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5209B0" w:rsidRDefault="005209B0" w:rsidP="002B164A">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5209B0" w:rsidRDefault="005209B0" w:rsidP="002B164A">
            <w:pPr>
              <w:ind w:right="142"/>
              <w:rPr>
                <w:rFonts w:cs="David"/>
                <w:b/>
                <w:bCs/>
                <w:color w:val="000000"/>
                <w:sz w:val="16"/>
                <w:szCs w:val="16"/>
                <w:rtl/>
              </w:rPr>
            </w:pPr>
            <w:r>
              <w:rPr>
                <w:rFonts w:cs="David" w:hint="cs"/>
                <w:b/>
                <w:bCs/>
                <w:color w:val="000000"/>
                <w:sz w:val="16"/>
                <w:szCs w:val="16"/>
                <w:rtl/>
              </w:rPr>
              <w:t>יוסף שוקרני בן אירן ת.נ.צ.ב.ה</w:t>
            </w:r>
          </w:p>
          <w:p w:rsidR="00D40075" w:rsidRPr="00820FDE" w:rsidRDefault="00D40075" w:rsidP="00D40075">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D40075" w:rsidRPr="002635A5" w:rsidRDefault="00D40075" w:rsidP="002B164A">
            <w:pPr>
              <w:ind w:right="142"/>
              <w:rPr>
                <w:rFonts w:cs="David"/>
                <w:b/>
                <w:bCs/>
                <w:color w:val="000000"/>
                <w:sz w:val="16"/>
                <w:szCs w:val="16"/>
                <w:rtl/>
              </w:rPr>
            </w:pPr>
          </w:p>
        </w:tc>
      </w:tr>
    </w:tbl>
    <w:p w:rsidR="005209B0" w:rsidRDefault="005209B0" w:rsidP="005209B0">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5209B0" w:rsidRPr="00155CC4" w:rsidTr="002B164A">
        <w:trPr>
          <w:trHeight w:val="900"/>
        </w:trPr>
        <w:tc>
          <w:tcPr>
            <w:tcW w:w="10348" w:type="dxa"/>
          </w:tcPr>
          <w:p w:rsidR="005209B0" w:rsidRPr="00155CC4" w:rsidRDefault="005209B0" w:rsidP="002B164A">
            <w:pPr>
              <w:rPr>
                <w:rFonts w:ascii="Arial" w:hAnsi="Arial" w:cs="David"/>
                <w:b/>
                <w:bCs/>
                <w:sz w:val="28"/>
                <w:szCs w:val="28"/>
                <w:u w:val="single"/>
                <w:rtl/>
              </w:rPr>
            </w:pPr>
            <w:r w:rsidRPr="00155CC4">
              <w:rPr>
                <w:rFonts w:ascii="Arial" w:hAnsi="Arial" w:cs="David" w:hint="cs"/>
                <w:b/>
                <w:bCs/>
                <w:sz w:val="28"/>
                <w:szCs w:val="28"/>
                <w:u w:val="single"/>
                <w:rtl/>
              </w:rPr>
              <w:t>"פעמונים"</w:t>
            </w:r>
          </w:p>
          <w:p w:rsidR="005209B0" w:rsidRPr="00155CC4" w:rsidRDefault="005209B0" w:rsidP="002B164A">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5209B0" w:rsidRPr="00802275" w:rsidRDefault="005209B0" w:rsidP="002B164A">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5209B0" w:rsidRDefault="005209B0" w:rsidP="005209B0">
      <w:pPr>
        <w:ind w:right="142"/>
        <w:rPr>
          <w:rFonts w:cs="David"/>
          <w:b/>
          <w:bCs/>
          <w:sz w:val="20"/>
          <w:szCs w:val="20"/>
          <w:rtl/>
        </w:rPr>
      </w:pPr>
    </w:p>
    <w:tbl>
      <w:tblPr>
        <w:tblStyle w:val="a8"/>
        <w:bidiVisual/>
        <w:tblW w:w="0" w:type="auto"/>
        <w:tblLook w:val="04A0"/>
      </w:tblPr>
      <w:tblGrid>
        <w:gridCol w:w="10456"/>
      </w:tblGrid>
      <w:tr w:rsidR="005209B0" w:rsidRPr="00C75A01" w:rsidTr="002B164A">
        <w:trPr>
          <w:trHeight w:val="410"/>
        </w:trPr>
        <w:tc>
          <w:tcPr>
            <w:tcW w:w="10456" w:type="dxa"/>
          </w:tcPr>
          <w:p w:rsidR="005209B0" w:rsidRPr="00C27E18" w:rsidRDefault="005209B0" w:rsidP="002B164A">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5209B0" w:rsidRPr="00C75A01" w:rsidRDefault="005209B0" w:rsidP="002B164A">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5209B0" w:rsidRPr="006D4274" w:rsidRDefault="005209B0" w:rsidP="005209B0">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5209B0" w:rsidRPr="00190DE8" w:rsidTr="002B164A">
        <w:trPr>
          <w:trHeight w:val="132"/>
        </w:trPr>
        <w:tc>
          <w:tcPr>
            <w:tcW w:w="6804" w:type="dxa"/>
          </w:tcPr>
          <w:p w:rsidR="005209B0" w:rsidRPr="00704C43" w:rsidRDefault="005209B0" w:rsidP="002B164A">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DB7223" w:rsidRPr="005209B0" w:rsidRDefault="00DB7223" w:rsidP="005209B0">
      <w:pPr>
        <w:ind w:right="180"/>
        <w:jc w:val="center"/>
        <w:rPr>
          <w:rFonts w:cs="David Transparent"/>
          <w:sz w:val="16"/>
          <w:szCs w:val="16"/>
          <w:u w:val="single"/>
          <w:rtl/>
        </w:rPr>
      </w:pPr>
    </w:p>
    <w:sectPr w:rsidR="00DB7223" w:rsidRPr="005209B0" w:rsidSect="00DB0BB9">
      <w:footerReference w:type="even" r:id="rId8"/>
      <w:footerReference w:type="default" r:id="rId9"/>
      <w:pgSz w:w="11906" w:h="16838"/>
      <w:pgMar w:top="737" w:right="849" w:bottom="567"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706" w:rsidRDefault="00D22706" w:rsidP="008B3151">
      <w:r>
        <w:separator/>
      </w:r>
    </w:p>
  </w:endnote>
  <w:endnote w:type="continuationSeparator" w:id="1">
    <w:p w:rsidR="00D22706" w:rsidRDefault="00D22706" w:rsidP="008B315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altName w:val="High Tower Text"/>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9E269A">
    <w:pPr>
      <w:pStyle w:val="a6"/>
      <w:framePr w:wrap="around" w:vAnchor="text" w:hAnchor="text" w:y="1"/>
      <w:rPr>
        <w:rStyle w:val="a5"/>
      </w:rPr>
    </w:pPr>
    <w:r>
      <w:rPr>
        <w:rStyle w:val="a5"/>
        <w:rtl/>
      </w:rPr>
      <w:fldChar w:fldCharType="begin"/>
    </w:r>
    <w:r w:rsidR="001741E6">
      <w:rPr>
        <w:rStyle w:val="a5"/>
      </w:rPr>
      <w:instrText xml:space="preserve">PAGE  </w:instrText>
    </w:r>
    <w:r>
      <w:rPr>
        <w:rStyle w:val="a5"/>
        <w:rtl/>
      </w:rPr>
      <w:fldChar w:fldCharType="end"/>
    </w:r>
  </w:p>
  <w:p w:rsidR="00F16B3D" w:rsidRDefault="00D2270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D2270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706" w:rsidRDefault="00D22706" w:rsidP="008B3151">
      <w:r>
        <w:separator/>
      </w:r>
    </w:p>
  </w:footnote>
  <w:footnote w:type="continuationSeparator" w:id="1">
    <w:p w:rsidR="00D22706" w:rsidRDefault="00D22706" w:rsidP="008B3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B7223"/>
    <w:rsid w:val="00023BD8"/>
    <w:rsid w:val="00040C72"/>
    <w:rsid w:val="000D71CB"/>
    <w:rsid w:val="00101D1E"/>
    <w:rsid w:val="001741E6"/>
    <w:rsid w:val="001E621E"/>
    <w:rsid w:val="002701D0"/>
    <w:rsid w:val="0032268F"/>
    <w:rsid w:val="00337BC8"/>
    <w:rsid w:val="003F759B"/>
    <w:rsid w:val="005209B0"/>
    <w:rsid w:val="005451AC"/>
    <w:rsid w:val="005656EF"/>
    <w:rsid w:val="00622A31"/>
    <w:rsid w:val="00681609"/>
    <w:rsid w:val="007920F8"/>
    <w:rsid w:val="007E61FF"/>
    <w:rsid w:val="00805F1B"/>
    <w:rsid w:val="008711C0"/>
    <w:rsid w:val="008B3151"/>
    <w:rsid w:val="00920D4B"/>
    <w:rsid w:val="00964D8B"/>
    <w:rsid w:val="00987BCB"/>
    <w:rsid w:val="009D0C95"/>
    <w:rsid w:val="009E269A"/>
    <w:rsid w:val="00A233FA"/>
    <w:rsid w:val="00B6671F"/>
    <w:rsid w:val="00BF0449"/>
    <w:rsid w:val="00C2116B"/>
    <w:rsid w:val="00C26D05"/>
    <w:rsid w:val="00D22706"/>
    <w:rsid w:val="00D40075"/>
    <w:rsid w:val="00DB0BB9"/>
    <w:rsid w:val="00DB7223"/>
    <w:rsid w:val="00E67EDF"/>
    <w:rsid w:val="00EB5732"/>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3F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B7223"/>
    <w:pPr>
      <w:keepNext/>
      <w:jc w:val="center"/>
      <w:outlineLvl w:val="2"/>
    </w:pPr>
    <w:rPr>
      <w:rFonts w:cs="David"/>
      <w:sz w:val="28"/>
      <w:szCs w:val="28"/>
    </w:rPr>
  </w:style>
  <w:style w:type="paragraph" w:styleId="4">
    <w:name w:val="heading 4"/>
    <w:basedOn w:val="a"/>
    <w:next w:val="a"/>
    <w:link w:val="40"/>
    <w:qFormat/>
    <w:rsid w:val="00DB7223"/>
    <w:pPr>
      <w:keepNext/>
      <w:ind w:right="-180"/>
      <w:jc w:val="center"/>
      <w:outlineLvl w:val="3"/>
    </w:pPr>
    <w:rPr>
      <w:rFonts w:cs="David"/>
      <w:b/>
      <w:bCs/>
    </w:rPr>
  </w:style>
  <w:style w:type="paragraph" w:styleId="5">
    <w:name w:val="heading 5"/>
    <w:basedOn w:val="a"/>
    <w:next w:val="a"/>
    <w:link w:val="50"/>
    <w:qFormat/>
    <w:rsid w:val="00DB7223"/>
    <w:pPr>
      <w:keepNext/>
      <w:jc w:val="center"/>
      <w:outlineLvl w:val="4"/>
    </w:pPr>
    <w:rPr>
      <w:rFonts w:cs="David"/>
      <w:sz w:val="32"/>
      <w:szCs w:val="32"/>
    </w:rPr>
  </w:style>
  <w:style w:type="paragraph" w:styleId="8">
    <w:name w:val="heading 8"/>
    <w:basedOn w:val="a"/>
    <w:next w:val="a"/>
    <w:link w:val="80"/>
    <w:qFormat/>
    <w:rsid w:val="00DB7223"/>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DB7223"/>
    <w:rPr>
      <w:rFonts w:ascii="Times New Roman" w:eastAsia="Times New Roman" w:hAnsi="Times New Roman" w:cs="David"/>
      <w:sz w:val="28"/>
      <w:szCs w:val="28"/>
      <w:lang w:eastAsia="he-IL"/>
    </w:rPr>
  </w:style>
  <w:style w:type="character" w:customStyle="1" w:styleId="40">
    <w:name w:val="כותרת 4 תו"/>
    <w:basedOn w:val="a0"/>
    <w:link w:val="4"/>
    <w:rsid w:val="00DB7223"/>
    <w:rPr>
      <w:rFonts w:ascii="Times New Roman" w:eastAsia="Times New Roman" w:hAnsi="Times New Roman" w:cs="David"/>
      <w:b/>
      <w:bCs/>
      <w:sz w:val="24"/>
      <w:szCs w:val="24"/>
      <w:lang w:eastAsia="he-IL"/>
    </w:rPr>
  </w:style>
  <w:style w:type="character" w:customStyle="1" w:styleId="50">
    <w:name w:val="כותרת 5 תו"/>
    <w:basedOn w:val="a0"/>
    <w:link w:val="5"/>
    <w:rsid w:val="00DB7223"/>
    <w:rPr>
      <w:rFonts w:ascii="Times New Roman" w:eastAsia="Times New Roman" w:hAnsi="Times New Roman" w:cs="David"/>
      <w:sz w:val="32"/>
      <w:szCs w:val="32"/>
      <w:lang w:eastAsia="he-IL"/>
    </w:rPr>
  </w:style>
  <w:style w:type="character" w:customStyle="1" w:styleId="80">
    <w:name w:val="כותרת 8 תו"/>
    <w:basedOn w:val="a0"/>
    <w:link w:val="8"/>
    <w:rsid w:val="00DB7223"/>
    <w:rPr>
      <w:rFonts w:ascii="Times New Roman" w:eastAsia="Times New Roman" w:hAnsi="Times New Roman" w:cs="David"/>
      <w:sz w:val="24"/>
      <w:szCs w:val="24"/>
      <w:lang w:eastAsia="he-IL"/>
    </w:rPr>
  </w:style>
  <w:style w:type="paragraph" w:styleId="2">
    <w:name w:val="Body Text 2"/>
    <w:basedOn w:val="a"/>
    <w:link w:val="20"/>
    <w:rsid w:val="00DB7223"/>
    <w:pPr>
      <w:jc w:val="center"/>
    </w:pPr>
    <w:rPr>
      <w:rFonts w:cs="David"/>
      <w:sz w:val="32"/>
      <w:szCs w:val="32"/>
    </w:rPr>
  </w:style>
  <w:style w:type="character" w:customStyle="1" w:styleId="20">
    <w:name w:val="גוף טקסט 2 תו"/>
    <w:basedOn w:val="a0"/>
    <w:link w:val="2"/>
    <w:rsid w:val="00DB7223"/>
    <w:rPr>
      <w:rFonts w:ascii="Times New Roman" w:eastAsia="Times New Roman" w:hAnsi="Times New Roman" w:cs="David"/>
      <w:sz w:val="32"/>
      <w:szCs w:val="32"/>
      <w:lang w:eastAsia="he-IL"/>
    </w:rPr>
  </w:style>
  <w:style w:type="character" w:styleId="a5">
    <w:name w:val="page number"/>
    <w:basedOn w:val="a0"/>
    <w:rsid w:val="00DB7223"/>
  </w:style>
  <w:style w:type="paragraph" w:styleId="a6">
    <w:name w:val="footer"/>
    <w:basedOn w:val="a"/>
    <w:link w:val="a7"/>
    <w:rsid w:val="00DB7223"/>
    <w:pPr>
      <w:tabs>
        <w:tab w:val="center" w:pos="4153"/>
        <w:tab w:val="right" w:pos="8306"/>
      </w:tabs>
    </w:pPr>
    <w:rPr>
      <w:rFonts w:cs="Miriam"/>
      <w:sz w:val="20"/>
      <w:szCs w:val="20"/>
    </w:rPr>
  </w:style>
  <w:style w:type="character" w:customStyle="1" w:styleId="a7">
    <w:name w:val="כותרת תחתונה תו"/>
    <w:basedOn w:val="a0"/>
    <w:link w:val="a6"/>
    <w:rsid w:val="00DB7223"/>
    <w:rPr>
      <w:rFonts w:ascii="Times New Roman" w:eastAsia="Times New Roman" w:hAnsi="Times New Roman" w:cs="Miriam"/>
      <w:sz w:val="20"/>
      <w:szCs w:val="20"/>
      <w:lang w:eastAsia="he-IL"/>
    </w:rPr>
  </w:style>
  <w:style w:type="table" w:styleId="a8">
    <w:name w:val="Table Grid"/>
    <w:basedOn w:val="a1"/>
    <w:uiPriority w:val="59"/>
    <w:rsid w:val="00DB722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DB7223"/>
    <w:rPr>
      <w:b/>
      <w:bCs/>
    </w:rPr>
  </w:style>
  <w:style w:type="paragraph" w:styleId="aa">
    <w:name w:val="Balloon Text"/>
    <w:basedOn w:val="a"/>
    <w:link w:val="ab"/>
    <w:uiPriority w:val="99"/>
    <w:semiHidden/>
    <w:unhideWhenUsed/>
    <w:rsid w:val="00A233FA"/>
    <w:rPr>
      <w:rFonts w:ascii="Tahoma" w:hAnsi="Tahoma" w:cs="Tahoma"/>
      <w:sz w:val="16"/>
      <w:szCs w:val="16"/>
    </w:rPr>
  </w:style>
  <w:style w:type="character" w:customStyle="1" w:styleId="ab">
    <w:name w:val="טקסט בלונים תו"/>
    <w:basedOn w:val="a0"/>
    <w:link w:val="aa"/>
    <w:uiPriority w:val="99"/>
    <w:semiHidden/>
    <w:rsid w:val="00A233FA"/>
    <w:rPr>
      <w:rFonts w:ascii="Tahoma" w:eastAsia="Times New Roman" w:hAnsi="Tahoma" w:cs="Tahoma"/>
      <w:sz w:val="16"/>
      <w:szCs w:val="16"/>
      <w:lang w:eastAsia="he-IL"/>
    </w:rPr>
  </w:style>
  <w:style w:type="paragraph" w:styleId="NormalWeb">
    <w:name w:val="Normal (Web)"/>
    <w:basedOn w:val="a"/>
    <w:uiPriority w:val="99"/>
    <w:unhideWhenUsed/>
    <w:rsid w:val="00C2116B"/>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1132478176">
      <w:bodyDiv w:val="1"/>
      <w:marLeft w:val="0"/>
      <w:marRight w:val="0"/>
      <w:marTop w:val="0"/>
      <w:marBottom w:val="0"/>
      <w:divBdr>
        <w:top w:val="none" w:sz="0" w:space="0" w:color="auto"/>
        <w:left w:val="none" w:sz="0" w:space="0" w:color="auto"/>
        <w:bottom w:val="none" w:sz="0" w:space="0" w:color="auto"/>
        <w:right w:val="none" w:sz="0" w:space="0" w:color="auto"/>
      </w:divBdr>
      <w:divsChild>
        <w:div w:id="1511138078">
          <w:marLeft w:val="0"/>
          <w:marRight w:val="0"/>
          <w:marTop w:val="0"/>
          <w:marBottom w:val="0"/>
          <w:divBdr>
            <w:top w:val="none" w:sz="0" w:space="0" w:color="auto"/>
            <w:left w:val="none" w:sz="0" w:space="0" w:color="auto"/>
            <w:bottom w:val="none" w:sz="0" w:space="0" w:color="auto"/>
            <w:right w:val="none" w:sz="0" w:space="0" w:color="auto"/>
          </w:divBdr>
        </w:div>
      </w:divsChild>
    </w:div>
    <w:div w:id="2052338066">
      <w:bodyDiv w:val="1"/>
      <w:marLeft w:val="0"/>
      <w:marRight w:val="0"/>
      <w:marTop w:val="0"/>
      <w:marBottom w:val="0"/>
      <w:divBdr>
        <w:top w:val="none" w:sz="0" w:space="0" w:color="auto"/>
        <w:left w:val="none" w:sz="0" w:space="0" w:color="auto"/>
        <w:bottom w:val="none" w:sz="0" w:space="0" w:color="auto"/>
        <w:right w:val="none" w:sz="0" w:space="0" w:color="auto"/>
      </w:divBdr>
      <w:divsChild>
        <w:div w:id="160394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9803-03D8-43B9-A5FC-C8D5298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2567</Words>
  <Characters>12839</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cp:lastPrinted>2009-02-19T10:00:00Z</cp:lastPrinted>
  <dcterms:created xsi:type="dcterms:W3CDTF">2009-02-17T11:02:00Z</dcterms:created>
  <dcterms:modified xsi:type="dcterms:W3CDTF">2009-02-26T10:07:00Z</dcterms:modified>
</cp:coreProperties>
</file>